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AC6BC" w14:textId="77777777" w:rsidR="00193849" w:rsidRDefault="00193849" w:rsidP="009D1B93">
      <w:pPr>
        <w:rPr>
          <w:noProof/>
        </w:rPr>
      </w:pPr>
    </w:p>
    <w:p w14:paraId="204715EE" w14:textId="77777777" w:rsidR="00193849" w:rsidRDefault="00193849" w:rsidP="009D1B93"/>
    <w:p w14:paraId="62211A0F" w14:textId="77777777" w:rsidR="00193849" w:rsidRDefault="00193849" w:rsidP="009D1B93"/>
    <w:p w14:paraId="2AF1A00C" w14:textId="77777777" w:rsidR="00193849" w:rsidRDefault="00193849" w:rsidP="009D1B93"/>
    <w:tbl>
      <w:tblPr>
        <w:tblW w:w="97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5811"/>
        <w:gridCol w:w="3544"/>
      </w:tblGrid>
      <w:tr w:rsidR="00193849" w14:paraId="4E36A599" w14:textId="77777777" w:rsidTr="00B159A3">
        <w:tc>
          <w:tcPr>
            <w:tcW w:w="434" w:type="dxa"/>
          </w:tcPr>
          <w:p w14:paraId="1295A3BC" w14:textId="77777777" w:rsidR="00193849" w:rsidRDefault="00193849" w:rsidP="00E84930">
            <w:pPr>
              <w:pStyle w:val="Normalnospaceafterorbefore"/>
            </w:pPr>
            <w:r w:rsidRPr="00E84930">
              <w:t>To</w:t>
            </w:r>
            <w:r>
              <w:t>:</w:t>
            </w:r>
          </w:p>
        </w:tc>
        <w:tc>
          <w:tcPr>
            <w:tcW w:w="5811" w:type="dxa"/>
          </w:tcPr>
          <w:p w14:paraId="11B71FB1" w14:textId="36CA92B6" w:rsidR="00193849" w:rsidRPr="00E84930" w:rsidRDefault="00E913FD" w:rsidP="00E84930">
            <w:pPr>
              <w:pStyle w:val="Normalnospaceafterorbefore"/>
            </w:pPr>
            <w:r>
              <w:t>NEC</w:t>
            </w:r>
          </w:p>
        </w:tc>
        <w:tc>
          <w:tcPr>
            <w:tcW w:w="3544" w:type="dxa"/>
            <w:tcMar>
              <w:left w:w="57" w:type="dxa"/>
            </w:tcMar>
          </w:tcPr>
          <w:p w14:paraId="39478C36" w14:textId="6D2AB4F9" w:rsidR="00193849" w:rsidRPr="00E84930" w:rsidRDefault="002F0221" w:rsidP="00E84930">
            <w:pPr>
              <w:pStyle w:val="Normalnospaceafterorbefore"/>
            </w:pPr>
            <w:r>
              <w:t>5</w:t>
            </w:r>
            <w:r w:rsidRPr="002F0221">
              <w:rPr>
                <w:vertAlign w:val="superscript"/>
              </w:rPr>
              <w:t>th</w:t>
            </w:r>
            <w:r>
              <w:t xml:space="preserve"> June 2024</w:t>
            </w:r>
          </w:p>
          <w:p w14:paraId="08DAD554" w14:textId="05A81684" w:rsidR="00193849" w:rsidRDefault="002F0221" w:rsidP="00366762">
            <w:r>
              <w:t>2024/00495</w:t>
            </w:r>
          </w:p>
        </w:tc>
      </w:tr>
    </w:tbl>
    <w:p w14:paraId="20B28C2E" w14:textId="77777777" w:rsidR="00193849" w:rsidRDefault="00193849" w:rsidP="00366762"/>
    <w:p w14:paraId="7CB873F5" w14:textId="41D1D2C6" w:rsidR="00193849" w:rsidRDefault="00193849" w:rsidP="00366762">
      <w:r>
        <w:t>Dear Colleague</w:t>
      </w:r>
      <w:r w:rsidR="00151D71">
        <w:t>s,</w:t>
      </w:r>
    </w:p>
    <w:p w14:paraId="4B45877F" w14:textId="353473C8" w:rsidR="00193849" w:rsidRPr="0090150D" w:rsidRDefault="004A4787" w:rsidP="0090150D">
      <w:pPr>
        <w:pStyle w:val="Heading2"/>
      </w:pPr>
      <w:r>
        <w:t>Young Workers Forum 2024</w:t>
      </w:r>
    </w:p>
    <w:p w14:paraId="456BF8F7" w14:textId="2CDF7677" w:rsidR="00193849" w:rsidRDefault="004A4787" w:rsidP="00366762">
      <w:r>
        <w:t>Please find below outline proposal for the next Young Workers’ Forum which we would like to hold in Rochester Row later in the year.</w:t>
      </w:r>
      <w:r w:rsidR="00E913FD">
        <w:t xml:space="preserve"> This was present</w:t>
      </w:r>
      <w:r w:rsidR="00D31797">
        <w:t>ed</w:t>
      </w:r>
      <w:r w:rsidR="00E913FD">
        <w:t xml:space="preserve"> to CORE as circular </w:t>
      </w:r>
      <w:r w:rsidR="00E913FD" w:rsidRPr="00E913FD">
        <w:t>2024/00421</w:t>
      </w:r>
      <w:r w:rsidR="00E913FD">
        <w:t xml:space="preserve"> on </w:t>
      </w:r>
      <w:r w:rsidR="00151D71">
        <w:t>21</w:t>
      </w:r>
      <w:r w:rsidR="00151D71" w:rsidRPr="00151D71">
        <w:rPr>
          <w:vertAlign w:val="superscript"/>
        </w:rPr>
        <w:t>st</w:t>
      </w:r>
      <w:r w:rsidR="00151D71">
        <w:t xml:space="preserve"> May 2024. Those present agreed to </w:t>
      </w:r>
      <w:r w:rsidR="00D31797">
        <w:t>endorse</w:t>
      </w:r>
      <w:r w:rsidR="00151D71">
        <w:t xml:space="preserve"> the proposal </w:t>
      </w:r>
      <w:r w:rsidR="00D31797">
        <w:t xml:space="preserve">to </w:t>
      </w:r>
      <w:r w:rsidR="00151D71">
        <w:t>hold a Young Workers Forum in 2024 as outlined below:</w:t>
      </w:r>
    </w:p>
    <w:p w14:paraId="295D1590" w14:textId="77777777" w:rsidR="004A4787" w:rsidRDefault="004A4787" w:rsidP="003667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1"/>
        <w:gridCol w:w="6633"/>
      </w:tblGrid>
      <w:tr w:rsidR="004A4787" w:rsidRPr="006E2F85" w14:paraId="023D51E3" w14:textId="77777777" w:rsidTr="00DE31BA">
        <w:tc>
          <w:tcPr>
            <w:tcW w:w="1951" w:type="dxa"/>
            <w:shd w:val="clear" w:color="auto" w:fill="D9D9D9" w:themeFill="background1" w:themeFillShade="D9"/>
          </w:tcPr>
          <w:p w14:paraId="207B21B6" w14:textId="77777777" w:rsidR="004A4787" w:rsidRPr="006E2F85" w:rsidRDefault="004A4787" w:rsidP="00DE31BA">
            <w:pPr>
              <w:rPr>
                <w:b/>
                <w:bCs/>
                <w:sz w:val="22"/>
                <w:szCs w:val="22"/>
              </w:rPr>
            </w:pPr>
            <w:r w:rsidRPr="006E2F85">
              <w:rPr>
                <w:b/>
                <w:bCs/>
                <w:sz w:val="22"/>
                <w:szCs w:val="22"/>
              </w:rPr>
              <w:t>Event</w:t>
            </w:r>
          </w:p>
        </w:tc>
        <w:tc>
          <w:tcPr>
            <w:tcW w:w="7336" w:type="dxa"/>
          </w:tcPr>
          <w:p w14:paraId="2EC90488" w14:textId="77777777" w:rsidR="004A4787" w:rsidRDefault="004A4787" w:rsidP="00DE31BA">
            <w:pPr>
              <w:rPr>
                <w:sz w:val="22"/>
                <w:szCs w:val="22"/>
              </w:rPr>
            </w:pPr>
            <w:r w:rsidRPr="006E2F85">
              <w:rPr>
                <w:sz w:val="22"/>
                <w:szCs w:val="22"/>
              </w:rPr>
              <w:t>Young Workers’ Forum 2024</w:t>
            </w:r>
          </w:p>
          <w:p w14:paraId="70BF9ED5" w14:textId="77777777" w:rsidR="004A4787" w:rsidRPr="006E2F85" w:rsidRDefault="004A4787" w:rsidP="00DE31BA">
            <w:pPr>
              <w:rPr>
                <w:sz w:val="22"/>
                <w:szCs w:val="22"/>
              </w:rPr>
            </w:pPr>
          </w:p>
        </w:tc>
      </w:tr>
      <w:tr w:rsidR="004A4787" w:rsidRPr="006E2F85" w14:paraId="2015D6DC" w14:textId="77777777" w:rsidTr="00DE31BA">
        <w:tc>
          <w:tcPr>
            <w:tcW w:w="1951" w:type="dxa"/>
            <w:shd w:val="clear" w:color="auto" w:fill="D9D9D9" w:themeFill="background1" w:themeFillShade="D9"/>
          </w:tcPr>
          <w:p w14:paraId="057B125D" w14:textId="77777777" w:rsidR="004A4787" w:rsidRPr="006E2F85" w:rsidRDefault="004A4787" w:rsidP="00DE31BA">
            <w:pPr>
              <w:rPr>
                <w:b/>
                <w:bCs/>
                <w:sz w:val="22"/>
                <w:szCs w:val="22"/>
              </w:rPr>
            </w:pPr>
            <w:r w:rsidRPr="006E2F85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336" w:type="dxa"/>
          </w:tcPr>
          <w:p w14:paraId="5D7C234C" w14:textId="77777777" w:rsidR="004A4787" w:rsidRDefault="004A4787" w:rsidP="00DE3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C1DC5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>-6</w:t>
            </w:r>
            <w:r w:rsidRPr="007C1DC5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October 2024</w:t>
            </w:r>
          </w:p>
          <w:p w14:paraId="7E62FD35" w14:textId="77777777" w:rsidR="004A4787" w:rsidRDefault="004A4787" w:rsidP="00DE3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(Following TUC Congress and Prospect National Conference, prior to Union Week 2024)</w:t>
            </w:r>
          </w:p>
          <w:p w14:paraId="3698D450" w14:textId="77777777" w:rsidR="004A4787" w:rsidRPr="006E2F85" w:rsidRDefault="004A4787" w:rsidP="00DE31BA">
            <w:pPr>
              <w:rPr>
                <w:sz w:val="22"/>
                <w:szCs w:val="22"/>
              </w:rPr>
            </w:pPr>
          </w:p>
        </w:tc>
      </w:tr>
      <w:tr w:rsidR="004A4787" w:rsidRPr="006E2F85" w14:paraId="2FB193D4" w14:textId="77777777" w:rsidTr="00DE31BA">
        <w:tc>
          <w:tcPr>
            <w:tcW w:w="1951" w:type="dxa"/>
            <w:shd w:val="clear" w:color="auto" w:fill="D9D9D9" w:themeFill="background1" w:themeFillShade="D9"/>
          </w:tcPr>
          <w:p w14:paraId="00E06894" w14:textId="77777777" w:rsidR="004A4787" w:rsidRDefault="004A4787" w:rsidP="00DE31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Lead Organiser</w:t>
            </w:r>
          </w:p>
          <w:p w14:paraId="3C18A126" w14:textId="77777777" w:rsidR="004A4787" w:rsidRPr="006E2F85" w:rsidRDefault="004A4787" w:rsidP="00DE31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36" w:type="dxa"/>
          </w:tcPr>
          <w:p w14:paraId="17EB0F2B" w14:textId="77777777" w:rsidR="004A4787" w:rsidRPr="006E2F85" w:rsidRDefault="004A4787" w:rsidP="00DE3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Gareth Spencer</w:t>
            </w:r>
          </w:p>
        </w:tc>
      </w:tr>
      <w:tr w:rsidR="004A4787" w:rsidRPr="006E2F85" w14:paraId="72539613" w14:textId="77777777" w:rsidTr="00DE31BA">
        <w:tc>
          <w:tcPr>
            <w:tcW w:w="1951" w:type="dxa"/>
            <w:shd w:val="clear" w:color="auto" w:fill="D9D9D9" w:themeFill="background1" w:themeFillShade="D9"/>
          </w:tcPr>
          <w:p w14:paraId="4A80F020" w14:textId="77777777" w:rsidR="004A4787" w:rsidRPr="006E2F85" w:rsidRDefault="004A4787" w:rsidP="00DE31BA">
            <w:pPr>
              <w:rPr>
                <w:b/>
                <w:bCs/>
                <w:sz w:val="22"/>
                <w:szCs w:val="22"/>
              </w:rPr>
            </w:pPr>
            <w:r w:rsidRPr="006E2F85">
              <w:rPr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7336" w:type="dxa"/>
          </w:tcPr>
          <w:p w14:paraId="4F88D9BC" w14:textId="77777777" w:rsidR="004A4787" w:rsidRDefault="004A4787" w:rsidP="00DE31BA">
            <w:pPr>
              <w:rPr>
                <w:sz w:val="22"/>
                <w:szCs w:val="22"/>
              </w:rPr>
            </w:pPr>
            <w:r w:rsidRPr="006E2F85">
              <w:rPr>
                <w:sz w:val="22"/>
                <w:szCs w:val="22"/>
              </w:rPr>
              <w:t>Rochester Row</w:t>
            </w:r>
            <w:r>
              <w:rPr>
                <w:sz w:val="22"/>
                <w:szCs w:val="22"/>
              </w:rPr>
              <w:t xml:space="preserve"> (RRG1 &amp; RRG2)</w:t>
            </w:r>
          </w:p>
          <w:p w14:paraId="5015E088" w14:textId="77777777" w:rsidR="004A4787" w:rsidRPr="006E2F85" w:rsidRDefault="004A4787" w:rsidP="00DE31BA">
            <w:pPr>
              <w:rPr>
                <w:sz w:val="22"/>
                <w:szCs w:val="22"/>
              </w:rPr>
            </w:pPr>
          </w:p>
        </w:tc>
      </w:tr>
      <w:tr w:rsidR="004A4787" w:rsidRPr="006E2F85" w14:paraId="2E58C390" w14:textId="77777777" w:rsidTr="00DE31BA">
        <w:tc>
          <w:tcPr>
            <w:tcW w:w="1951" w:type="dxa"/>
            <w:shd w:val="clear" w:color="auto" w:fill="D9D9D9" w:themeFill="background1" w:themeFillShade="D9"/>
          </w:tcPr>
          <w:p w14:paraId="0BB13A7C" w14:textId="77777777" w:rsidR="004A4787" w:rsidRPr="006E2F85" w:rsidRDefault="004A4787" w:rsidP="00DE31BA">
            <w:pPr>
              <w:rPr>
                <w:b/>
                <w:bCs/>
                <w:sz w:val="22"/>
                <w:szCs w:val="22"/>
              </w:rPr>
            </w:pPr>
            <w:r w:rsidRPr="006E2F85">
              <w:rPr>
                <w:b/>
                <w:bCs/>
                <w:sz w:val="22"/>
                <w:szCs w:val="22"/>
              </w:rPr>
              <w:t>Attendees</w:t>
            </w:r>
          </w:p>
        </w:tc>
        <w:tc>
          <w:tcPr>
            <w:tcW w:w="7336" w:type="dxa"/>
          </w:tcPr>
          <w:p w14:paraId="291D69F6" w14:textId="77777777" w:rsidR="004A4787" w:rsidRDefault="004A4787" w:rsidP="00DE31BA">
            <w:pPr>
              <w:rPr>
                <w:sz w:val="22"/>
                <w:szCs w:val="22"/>
              </w:rPr>
            </w:pPr>
            <w:r w:rsidRPr="006E2F85">
              <w:rPr>
                <w:sz w:val="22"/>
                <w:szCs w:val="22"/>
              </w:rPr>
              <w:t xml:space="preserve">30 </w:t>
            </w:r>
            <w:r>
              <w:rPr>
                <w:sz w:val="22"/>
                <w:szCs w:val="22"/>
              </w:rPr>
              <w:t xml:space="preserve">members </w:t>
            </w:r>
            <w:r w:rsidRPr="006E2F85">
              <w:rPr>
                <w:sz w:val="22"/>
                <w:szCs w:val="22"/>
              </w:rPr>
              <w:t>(not including staff)</w:t>
            </w:r>
            <w:r>
              <w:rPr>
                <w:sz w:val="22"/>
                <w:szCs w:val="22"/>
              </w:rPr>
              <w:t xml:space="preserve"> – all sectors including Bectu</w:t>
            </w:r>
          </w:p>
          <w:p w14:paraId="6876BDB5" w14:textId="77777777" w:rsidR="004A4787" w:rsidRPr="006E2F85" w:rsidRDefault="004A4787" w:rsidP="00DE31BA">
            <w:pPr>
              <w:rPr>
                <w:sz w:val="22"/>
                <w:szCs w:val="22"/>
              </w:rPr>
            </w:pPr>
          </w:p>
        </w:tc>
      </w:tr>
      <w:tr w:rsidR="004A4787" w:rsidRPr="006E2F85" w14:paraId="638E5F26" w14:textId="77777777" w:rsidTr="00DE31BA">
        <w:tc>
          <w:tcPr>
            <w:tcW w:w="1951" w:type="dxa"/>
            <w:shd w:val="clear" w:color="auto" w:fill="D9D9D9" w:themeFill="background1" w:themeFillShade="D9"/>
          </w:tcPr>
          <w:p w14:paraId="1E5339FD" w14:textId="77777777" w:rsidR="004A4787" w:rsidRPr="006E2F85" w:rsidRDefault="004A4787" w:rsidP="00DE31BA">
            <w:pPr>
              <w:rPr>
                <w:b/>
                <w:bCs/>
                <w:sz w:val="22"/>
                <w:szCs w:val="22"/>
              </w:rPr>
            </w:pPr>
            <w:r w:rsidRPr="006E2F85">
              <w:rPr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7336" w:type="dxa"/>
          </w:tcPr>
          <w:p w14:paraId="79E46E1B" w14:textId="77777777" w:rsidR="004A4787" w:rsidRPr="006E2F85" w:rsidRDefault="004A4787" w:rsidP="00DE31BA">
            <w:pPr>
              <w:rPr>
                <w:sz w:val="22"/>
                <w:szCs w:val="22"/>
              </w:rPr>
            </w:pPr>
            <w:r w:rsidRPr="006E2F85">
              <w:rPr>
                <w:sz w:val="22"/>
                <w:szCs w:val="22"/>
              </w:rPr>
              <w:t xml:space="preserve">Forum for Young Workers (aged 35 and under) to come together for a weekend of training, discussion and workshops about issues concerning young workers </w:t>
            </w:r>
            <w:r>
              <w:rPr>
                <w:sz w:val="22"/>
                <w:szCs w:val="22"/>
              </w:rPr>
              <w:t xml:space="preserve">who are members of </w:t>
            </w:r>
            <w:r w:rsidRPr="006E2F85">
              <w:rPr>
                <w:sz w:val="22"/>
                <w:szCs w:val="22"/>
              </w:rPr>
              <w:t>Prospect.</w:t>
            </w:r>
          </w:p>
          <w:p w14:paraId="4B6101C9" w14:textId="77777777" w:rsidR="004A4787" w:rsidRPr="006E2F85" w:rsidRDefault="004A4787" w:rsidP="00DE31BA">
            <w:pPr>
              <w:rPr>
                <w:sz w:val="22"/>
                <w:szCs w:val="22"/>
              </w:rPr>
            </w:pPr>
          </w:p>
        </w:tc>
      </w:tr>
      <w:tr w:rsidR="004A4787" w:rsidRPr="006E2F85" w14:paraId="3D83EC20" w14:textId="77777777" w:rsidTr="00DE31BA">
        <w:tc>
          <w:tcPr>
            <w:tcW w:w="1951" w:type="dxa"/>
            <w:shd w:val="clear" w:color="auto" w:fill="D9D9D9" w:themeFill="background1" w:themeFillShade="D9"/>
          </w:tcPr>
          <w:p w14:paraId="67E51A8E" w14:textId="77777777" w:rsidR="004A4787" w:rsidRPr="006E2F85" w:rsidRDefault="004A4787" w:rsidP="00DE31BA">
            <w:pPr>
              <w:rPr>
                <w:b/>
                <w:bCs/>
                <w:sz w:val="22"/>
                <w:szCs w:val="22"/>
              </w:rPr>
            </w:pPr>
            <w:r w:rsidRPr="006E2F85">
              <w:rPr>
                <w:b/>
                <w:bCs/>
                <w:sz w:val="22"/>
                <w:szCs w:val="22"/>
              </w:rPr>
              <w:t>Outcomes</w:t>
            </w:r>
          </w:p>
        </w:tc>
        <w:tc>
          <w:tcPr>
            <w:tcW w:w="7336" w:type="dxa"/>
          </w:tcPr>
          <w:p w14:paraId="5B38AD0D" w14:textId="77777777" w:rsidR="004A4787" w:rsidRPr="006E2F85" w:rsidRDefault="004A4787" w:rsidP="004A4787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6E2F85">
              <w:rPr>
                <w:sz w:val="22"/>
                <w:szCs w:val="22"/>
              </w:rPr>
              <w:t>Upskilling and professional development</w:t>
            </w:r>
          </w:p>
          <w:p w14:paraId="2853A20B" w14:textId="77777777" w:rsidR="004A4787" w:rsidRPr="006E2F85" w:rsidRDefault="004A4787" w:rsidP="004A4787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6E2F85">
              <w:rPr>
                <w:sz w:val="22"/>
                <w:szCs w:val="22"/>
              </w:rPr>
              <w:t>Identify new generation of reps and lay union leaders</w:t>
            </w:r>
          </w:p>
          <w:p w14:paraId="2B7C3D10" w14:textId="77777777" w:rsidR="004A4787" w:rsidRPr="006E2F85" w:rsidRDefault="004A4787" w:rsidP="004A4787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6E2F85">
              <w:rPr>
                <w:sz w:val="22"/>
                <w:szCs w:val="22"/>
              </w:rPr>
              <w:t>Briefings on new union policy and technology updates (e.g. Movement)</w:t>
            </w:r>
          </w:p>
          <w:p w14:paraId="583F6A13" w14:textId="77777777" w:rsidR="004A4787" w:rsidRPr="006E2F85" w:rsidRDefault="004A4787" w:rsidP="004A4787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6E2F85">
              <w:rPr>
                <w:sz w:val="22"/>
                <w:szCs w:val="22"/>
              </w:rPr>
              <w:lastRenderedPageBreak/>
              <w:t>Networking</w:t>
            </w:r>
          </w:p>
          <w:p w14:paraId="13D53DE3" w14:textId="77777777" w:rsidR="004A4787" w:rsidRDefault="004A4787" w:rsidP="004A4787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6E2F85">
              <w:rPr>
                <w:sz w:val="22"/>
                <w:szCs w:val="22"/>
              </w:rPr>
              <w:t>Launch Young Workers’ Leadership Programme for 2024/25</w:t>
            </w:r>
          </w:p>
          <w:p w14:paraId="76B3DEEA" w14:textId="77777777" w:rsidR="004A4787" w:rsidRPr="006E2F85" w:rsidRDefault="004A4787" w:rsidP="004A4787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Choose 5 reps to serve on Young Workers Committee for 2025</w:t>
            </w:r>
          </w:p>
          <w:p w14:paraId="6D7BB2B6" w14:textId="77777777" w:rsidR="004A4787" w:rsidRPr="006E2F85" w:rsidRDefault="004A4787" w:rsidP="00DE31BA">
            <w:pPr>
              <w:pStyle w:val="ListParagraph"/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6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A4787" w:rsidRPr="006E2F85" w14:paraId="52A27D40" w14:textId="77777777" w:rsidTr="00DE31BA">
        <w:tc>
          <w:tcPr>
            <w:tcW w:w="9287" w:type="dxa"/>
            <w:shd w:val="clear" w:color="auto" w:fill="D9D9D9" w:themeFill="background1" w:themeFillShade="D9"/>
          </w:tcPr>
          <w:p w14:paraId="090652C8" w14:textId="77777777" w:rsidR="004A4787" w:rsidRPr="006E2F85" w:rsidRDefault="004A4787" w:rsidP="00DE31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Potential </w:t>
            </w:r>
            <w:r w:rsidRPr="006E2F85">
              <w:rPr>
                <w:b/>
                <w:bCs/>
                <w:sz w:val="22"/>
                <w:szCs w:val="22"/>
              </w:rPr>
              <w:t>Sessions</w:t>
            </w:r>
          </w:p>
        </w:tc>
      </w:tr>
      <w:tr w:rsidR="004A4787" w:rsidRPr="006E2F85" w14:paraId="0DE1A9DF" w14:textId="77777777" w:rsidTr="00DE31BA">
        <w:tc>
          <w:tcPr>
            <w:tcW w:w="9287" w:type="dxa"/>
          </w:tcPr>
          <w:p w14:paraId="3EABDBBD" w14:textId="77777777" w:rsidR="004A4787" w:rsidRPr="006E2F85" w:rsidRDefault="004A4787" w:rsidP="00DE31BA">
            <w:pPr>
              <w:rPr>
                <w:sz w:val="22"/>
                <w:szCs w:val="22"/>
              </w:rPr>
            </w:pPr>
            <w:r w:rsidRPr="006E2F85">
              <w:rPr>
                <w:sz w:val="22"/>
                <w:szCs w:val="22"/>
              </w:rPr>
              <w:t>Maximum of 1 hour. Mix of briefings and workshops</w:t>
            </w:r>
            <w:r>
              <w:rPr>
                <w:sz w:val="22"/>
                <w:szCs w:val="22"/>
              </w:rPr>
              <w:t>:</w:t>
            </w:r>
          </w:p>
          <w:p w14:paraId="6219B32E" w14:textId="77777777" w:rsidR="004A4787" w:rsidRDefault="004A4787" w:rsidP="004A4787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6E2F85">
              <w:rPr>
                <w:sz w:val="22"/>
                <w:szCs w:val="22"/>
              </w:rPr>
              <w:t>Address by senior leadership, i.e. Mike, Sue or Phillipa</w:t>
            </w:r>
          </w:p>
          <w:p w14:paraId="0EFBDD88" w14:textId="77777777" w:rsidR="004A4787" w:rsidRPr="006E2F85" w:rsidRDefault="004A4787" w:rsidP="004A4787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 by senior lay leadership, e.g. Eleanor Wade</w:t>
            </w:r>
          </w:p>
          <w:p w14:paraId="6F6E5A82" w14:textId="77777777" w:rsidR="004A4787" w:rsidRPr="006E2F85" w:rsidRDefault="004A4787" w:rsidP="004A4787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6E2F85">
              <w:rPr>
                <w:sz w:val="22"/>
                <w:szCs w:val="22"/>
              </w:rPr>
              <w:t>Organising - Structured Organising Conversations, Mapping, Stress Tests etc</w:t>
            </w:r>
          </w:p>
          <w:p w14:paraId="77931E97" w14:textId="77777777" w:rsidR="004A4787" w:rsidRPr="006E2F85" w:rsidRDefault="004A4787" w:rsidP="004A4787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6E2F85">
              <w:rPr>
                <w:sz w:val="22"/>
                <w:szCs w:val="22"/>
              </w:rPr>
              <w:t>Comms - briefing on using</w:t>
            </w:r>
            <w:r>
              <w:rPr>
                <w:sz w:val="22"/>
                <w:szCs w:val="22"/>
              </w:rPr>
              <w:t xml:space="preserve"> new</w:t>
            </w:r>
            <w:r w:rsidRPr="006E2F85">
              <w:rPr>
                <w:sz w:val="22"/>
                <w:szCs w:val="22"/>
              </w:rPr>
              <w:t xml:space="preserve"> Movement</w:t>
            </w:r>
            <w:r>
              <w:rPr>
                <w:sz w:val="22"/>
                <w:szCs w:val="22"/>
              </w:rPr>
              <w:t xml:space="preserve"> tool</w:t>
            </w:r>
          </w:p>
          <w:p w14:paraId="62098050" w14:textId="77777777" w:rsidR="004A4787" w:rsidRDefault="004A4787" w:rsidP="004A4787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6E2F85">
              <w:rPr>
                <w:sz w:val="22"/>
                <w:szCs w:val="22"/>
              </w:rPr>
              <w:t xml:space="preserve">Education </w:t>
            </w:r>
            <w:r>
              <w:rPr>
                <w:sz w:val="22"/>
                <w:szCs w:val="22"/>
              </w:rPr>
              <w:t>– training options</w:t>
            </w:r>
          </w:p>
          <w:p w14:paraId="218C67D6" w14:textId="77777777" w:rsidR="004A4787" w:rsidRPr="006E2F85" w:rsidRDefault="004A4787" w:rsidP="004A4787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Sector briefings</w:t>
            </w:r>
          </w:p>
          <w:p w14:paraId="2278505D" w14:textId="77777777" w:rsidR="004A4787" w:rsidRPr="006E2F85" w:rsidRDefault="004A4787" w:rsidP="004A4787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6E2F85">
              <w:rPr>
                <w:sz w:val="22"/>
                <w:szCs w:val="22"/>
              </w:rPr>
              <w:t>Social Media masterclass</w:t>
            </w:r>
          </w:p>
          <w:p w14:paraId="7CAFCE88" w14:textId="77777777" w:rsidR="004A4787" w:rsidRPr="006E2F85" w:rsidRDefault="004A4787" w:rsidP="004A4787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6E2F85">
              <w:rPr>
                <w:sz w:val="22"/>
                <w:szCs w:val="22"/>
              </w:rPr>
              <w:t>Influencing &amp; negotiating</w:t>
            </w:r>
          </w:p>
          <w:p w14:paraId="7F9333EF" w14:textId="77777777" w:rsidR="004A4787" w:rsidRPr="006E2F85" w:rsidRDefault="004A4787" w:rsidP="004A4787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6E2F85">
              <w:rPr>
                <w:sz w:val="22"/>
                <w:szCs w:val="22"/>
              </w:rPr>
              <w:t>Examples from recent disputes: AWE, Dounreay</w:t>
            </w:r>
          </w:p>
          <w:p w14:paraId="4D3C53AE" w14:textId="77777777" w:rsidR="004A4787" w:rsidRPr="006E2F85" w:rsidRDefault="004A4787" w:rsidP="004A4787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6E2F85">
              <w:rPr>
                <w:sz w:val="22"/>
                <w:szCs w:val="22"/>
              </w:rPr>
              <w:t xml:space="preserve">Zero Tolerance to Sexual Harassment </w:t>
            </w:r>
            <w:r>
              <w:rPr>
                <w:sz w:val="22"/>
                <w:szCs w:val="22"/>
              </w:rPr>
              <w:t>– how to use our new reporting service</w:t>
            </w:r>
          </w:p>
          <w:p w14:paraId="1E631DCB" w14:textId="77777777" w:rsidR="004A4787" w:rsidRPr="006E2F85" w:rsidRDefault="004A4787" w:rsidP="004A4787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Guest s</w:t>
            </w:r>
            <w:r w:rsidRPr="006E2F85">
              <w:rPr>
                <w:sz w:val="22"/>
                <w:szCs w:val="22"/>
              </w:rPr>
              <w:t xml:space="preserve">peakers from other unions: </w:t>
            </w:r>
            <w:r>
              <w:rPr>
                <w:sz w:val="22"/>
                <w:szCs w:val="22"/>
              </w:rPr>
              <w:t xml:space="preserve">e.g. </w:t>
            </w:r>
            <w:r w:rsidRPr="006E2F85">
              <w:rPr>
                <w:sz w:val="22"/>
                <w:szCs w:val="22"/>
              </w:rPr>
              <w:t>Amazon GMB</w:t>
            </w:r>
          </w:p>
          <w:p w14:paraId="5B7AB795" w14:textId="77777777" w:rsidR="004A4787" w:rsidRPr="006E2F85" w:rsidRDefault="004A4787" w:rsidP="00DE31BA">
            <w:pPr>
              <w:pStyle w:val="ListParagraph"/>
              <w:rPr>
                <w:sz w:val="22"/>
                <w:szCs w:val="22"/>
              </w:rPr>
            </w:pPr>
          </w:p>
        </w:tc>
      </w:tr>
    </w:tbl>
    <w:p w14:paraId="6A164647" w14:textId="77777777" w:rsidR="004A4787" w:rsidRPr="006E2F85" w:rsidRDefault="004A4787" w:rsidP="004A4787">
      <w:pPr>
        <w:rPr>
          <w:sz w:val="22"/>
          <w:szCs w:val="22"/>
        </w:rPr>
      </w:pPr>
    </w:p>
    <w:p w14:paraId="73930AE0" w14:textId="77777777" w:rsidR="004A4787" w:rsidRDefault="004A4787" w:rsidP="004A4787">
      <w:pPr>
        <w:rPr>
          <w:sz w:val="22"/>
          <w:szCs w:val="22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636"/>
        <w:gridCol w:w="5858"/>
      </w:tblGrid>
      <w:tr w:rsidR="004A4787" w14:paraId="24B6A58D" w14:textId="77777777" w:rsidTr="00DE31BA">
        <w:trPr>
          <w:jc w:val="right"/>
        </w:trPr>
        <w:tc>
          <w:tcPr>
            <w:tcW w:w="9287" w:type="dxa"/>
            <w:gridSpan w:val="2"/>
            <w:shd w:val="clear" w:color="auto" w:fill="D9D9D9" w:themeFill="background1" w:themeFillShade="D9"/>
          </w:tcPr>
          <w:p w14:paraId="6B152198" w14:textId="77777777" w:rsidR="004A4787" w:rsidRPr="00A04A7B" w:rsidRDefault="004A4787" w:rsidP="00DE31BA">
            <w:pPr>
              <w:rPr>
                <w:b/>
                <w:bCs/>
                <w:sz w:val="22"/>
                <w:szCs w:val="22"/>
              </w:rPr>
            </w:pPr>
            <w:r w:rsidRPr="00A04A7B">
              <w:rPr>
                <w:b/>
                <w:bCs/>
                <w:sz w:val="22"/>
                <w:szCs w:val="22"/>
              </w:rPr>
              <w:t>Proposed Budget</w:t>
            </w:r>
          </w:p>
        </w:tc>
      </w:tr>
      <w:tr w:rsidR="004A4787" w14:paraId="6BACC80F" w14:textId="77777777" w:rsidTr="00DE31BA">
        <w:trPr>
          <w:jc w:val="right"/>
        </w:trPr>
        <w:tc>
          <w:tcPr>
            <w:tcW w:w="2802" w:type="dxa"/>
          </w:tcPr>
          <w:p w14:paraId="0DF9EA44" w14:textId="77777777" w:rsidR="004A4787" w:rsidRDefault="004A4787" w:rsidP="00DE3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Travel Expenses</w:t>
            </w:r>
          </w:p>
        </w:tc>
        <w:tc>
          <w:tcPr>
            <w:tcW w:w="6485" w:type="dxa"/>
          </w:tcPr>
          <w:p w14:paraId="479CF697" w14:textId="77777777" w:rsidR="004A4787" w:rsidRDefault="004A4787" w:rsidP="00DE31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£1,606.50</w:t>
            </w:r>
          </w:p>
        </w:tc>
      </w:tr>
      <w:tr w:rsidR="004A4787" w14:paraId="1060FA11" w14:textId="77777777" w:rsidTr="00DE31BA">
        <w:trPr>
          <w:jc w:val="right"/>
        </w:trPr>
        <w:tc>
          <w:tcPr>
            <w:tcW w:w="2802" w:type="dxa"/>
          </w:tcPr>
          <w:p w14:paraId="5E83D30B" w14:textId="77777777" w:rsidR="004A4787" w:rsidRDefault="004A4787" w:rsidP="00DE3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Hotel Expenses</w:t>
            </w:r>
          </w:p>
        </w:tc>
        <w:tc>
          <w:tcPr>
            <w:tcW w:w="6485" w:type="dxa"/>
          </w:tcPr>
          <w:p w14:paraId="024446E9" w14:textId="77777777" w:rsidR="004A4787" w:rsidRDefault="004A4787" w:rsidP="00DE31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£10,200.00</w:t>
            </w:r>
          </w:p>
        </w:tc>
      </w:tr>
      <w:tr w:rsidR="004A4787" w14:paraId="53B2A7B6" w14:textId="77777777" w:rsidTr="00DE31BA">
        <w:trPr>
          <w:jc w:val="right"/>
        </w:trPr>
        <w:tc>
          <w:tcPr>
            <w:tcW w:w="2802" w:type="dxa"/>
          </w:tcPr>
          <w:p w14:paraId="7366121A" w14:textId="77777777" w:rsidR="004A4787" w:rsidRDefault="004A4787" w:rsidP="00DE3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Subsistence Expenses</w:t>
            </w:r>
          </w:p>
        </w:tc>
        <w:tc>
          <w:tcPr>
            <w:tcW w:w="6485" w:type="dxa"/>
          </w:tcPr>
          <w:p w14:paraId="2DD15B91" w14:textId="77777777" w:rsidR="004A4787" w:rsidRDefault="004A4787" w:rsidP="00DE31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£3,600.00</w:t>
            </w:r>
          </w:p>
        </w:tc>
      </w:tr>
      <w:tr w:rsidR="004A4787" w14:paraId="36E71889" w14:textId="77777777" w:rsidTr="00DE31BA">
        <w:trPr>
          <w:jc w:val="right"/>
        </w:trPr>
        <w:tc>
          <w:tcPr>
            <w:tcW w:w="2802" w:type="dxa"/>
          </w:tcPr>
          <w:p w14:paraId="07D8C963" w14:textId="77777777" w:rsidR="004A4787" w:rsidRDefault="004A4787" w:rsidP="00DE3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Venue costs</w:t>
            </w:r>
          </w:p>
        </w:tc>
        <w:tc>
          <w:tcPr>
            <w:tcW w:w="6485" w:type="dxa"/>
          </w:tcPr>
          <w:p w14:paraId="22B28D65" w14:textId="77777777" w:rsidR="004A4787" w:rsidRDefault="004A4787" w:rsidP="00DE31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£900.00</w:t>
            </w:r>
          </w:p>
        </w:tc>
      </w:tr>
      <w:tr w:rsidR="004A4787" w14:paraId="0D3E48CA" w14:textId="77777777" w:rsidTr="00DE31BA">
        <w:trPr>
          <w:jc w:val="right"/>
        </w:trPr>
        <w:tc>
          <w:tcPr>
            <w:tcW w:w="2802" w:type="dxa"/>
          </w:tcPr>
          <w:p w14:paraId="5AA50620" w14:textId="77777777" w:rsidR="004A4787" w:rsidRPr="001326F2" w:rsidRDefault="004A4787" w:rsidP="00DE31BA">
            <w:pPr>
              <w:rPr>
                <w:b/>
                <w:bCs/>
                <w:sz w:val="22"/>
                <w:szCs w:val="22"/>
              </w:rPr>
            </w:pPr>
            <w:r w:rsidRPr="001326F2">
              <w:rPr>
                <w:b/>
                <w:bCs/>
                <w:sz w:val="22"/>
                <w:szCs w:val="22"/>
              </w:rPr>
              <w:t>Sub total</w:t>
            </w:r>
          </w:p>
        </w:tc>
        <w:tc>
          <w:tcPr>
            <w:tcW w:w="6485" w:type="dxa"/>
          </w:tcPr>
          <w:p w14:paraId="07E8E8F9" w14:textId="77777777" w:rsidR="004A4787" w:rsidRDefault="004A4787" w:rsidP="00DE31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=SUM(ABOVE)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£</w:t>
            </w:r>
            <w:r w:rsidRPr="000B3011">
              <w:rPr>
                <w:b/>
                <w:bCs/>
                <w:noProof/>
                <w:sz w:val="22"/>
                <w:szCs w:val="22"/>
              </w:rPr>
              <w:t>16,306.50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A4787" w14:paraId="032F46C2" w14:textId="77777777" w:rsidTr="00DE31BA">
        <w:trPr>
          <w:jc w:val="right"/>
        </w:trPr>
        <w:tc>
          <w:tcPr>
            <w:tcW w:w="2802" w:type="dxa"/>
          </w:tcPr>
          <w:p w14:paraId="297B26EE" w14:textId="77777777" w:rsidR="004A4787" w:rsidRPr="007966DB" w:rsidRDefault="004A4787" w:rsidP="00DE31BA">
            <w:pPr>
              <w:rPr>
                <w:sz w:val="22"/>
                <w:szCs w:val="22"/>
              </w:rPr>
            </w:pPr>
            <w:r w:rsidRPr="007966DB">
              <w:rPr>
                <w:sz w:val="22"/>
                <w:szCs w:val="22"/>
              </w:rPr>
              <w:t>Contingency (10%)</w:t>
            </w:r>
          </w:p>
        </w:tc>
        <w:tc>
          <w:tcPr>
            <w:tcW w:w="6485" w:type="dxa"/>
          </w:tcPr>
          <w:p w14:paraId="74913F1E" w14:textId="77777777" w:rsidR="004A4787" w:rsidRDefault="004A4787" w:rsidP="00DE31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£1,630.00</w:t>
            </w:r>
          </w:p>
        </w:tc>
      </w:tr>
      <w:tr w:rsidR="004A4787" w14:paraId="4A5E331A" w14:textId="77777777" w:rsidTr="00DE31BA">
        <w:trPr>
          <w:jc w:val="right"/>
        </w:trPr>
        <w:tc>
          <w:tcPr>
            <w:tcW w:w="2802" w:type="dxa"/>
          </w:tcPr>
          <w:p w14:paraId="47BA2052" w14:textId="77777777" w:rsidR="004A4787" w:rsidRPr="003F7429" w:rsidRDefault="004A4787" w:rsidP="00DE31BA">
            <w:pPr>
              <w:rPr>
                <w:b/>
                <w:bCs/>
                <w:sz w:val="22"/>
                <w:szCs w:val="22"/>
              </w:rPr>
            </w:pPr>
            <w:r w:rsidRPr="003F7429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485" w:type="dxa"/>
          </w:tcPr>
          <w:p w14:paraId="4A76CB33" w14:textId="77777777" w:rsidR="004A4787" w:rsidRPr="007966DB" w:rsidRDefault="004A4787" w:rsidP="00DE31BA">
            <w:pPr>
              <w:jc w:val="right"/>
              <w:rPr>
                <w:b/>
                <w:bCs/>
                <w:sz w:val="22"/>
                <w:szCs w:val="22"/>
              </w:rPr>
            </w:pPr>
            <w:r w:rsidRPr="007966DB">
              <w:rPr>
                <w:b/>
                <w:bCs/>
                <w:sz w:val="22"/>
                <w:szCs w:val="22"/>
              </w:rPr>
              <w:fldChar w:fldCharType="begin"/>
            </w:r>
            <w:r w:rsidRPr="007966DB">
              <w:rPr>
                <w:b/>
                <w:bCs/>
                <w:sz w:val="22"/>
                <w:szCs w:val="22"/>
              </w:rPr>
              <w:instrText xml:space="preserve"> =SUM(ABOVE) </w:instrText>
            </w:r>
            <w:r w:rsidRPr="007966DB">
              <w:rPr>
                <w:b/>
                <w:bCs/>
                <w:sz w:val="22"/>
                <w:szCs w:val="22"/>
              </w:rPr>
              <w:fldChar w:fldCharType="separate"/>
            </w:r>
            <w:r w:rsidRPr="007966DB">
              <w:rPr>
                <w:b/>
                <w:bCs/>
                <w:noProof/>
                <w:sz w:val="22"/>
                <w:szCs w:val="22"/>
              </w:rPr>
              <w:t>£</w:t>
            </w:r>
            <w:r w:rsidRPr="007966DB">
              <w:rPr>
                <w:b/>
                <w:bCs/>
                <w:sz w:val="22"/>
                <w:szCs w:val="22"/>
              </w:rPr>
              <w:fldChar w:fldCharType="end"/>
            </w:r>
            <w:r w:rsidRPr="007966DB">
              <w:rPr>
                <w:b/>
                <w:bCs/>
                <w:sz w:val="22"/>
                <w:szCs w:val="22"/>
              </w:rPr>
              <w:t>17,936.50</w:t>
            </w:r>
          </w:p>
        </w:tc>
      </w:tr>
    </w:tbl>
    <w:p w14:paraId="71D8A8CD" w14:textId="77777777" w:rsidR="00E31B00" w:rsidRDefault="00E31B00" w:rsidP="00366762"/>
    <w:p w14:paraId="709EBB6A" w14:textId="58BA7FD0" w:rsidR="004A4787" w:rsidRDefault="00E31B00" w:rsidP="00366762">
      <w:r>
        <w:t xml:space="preserve">We </w:t>
      </w:r>
      <w:r w:rsidR="00810B6D">
        <w:t>are therefore seeking NEC endorsement for this proposal</w:t>
      </w:r>
      <w:r>
        <w:t>.</w:t>
      </w:r>
    </w:p>
    <w:p w14:paraId="71D29B22" w14:textId="77777777" w:rsidR="00E31B00" w:rsidRDefault="00E31B00" w:rsidP="00E84930"/>
    <w:p w14:paraId="5A3AEFCC" w14:textId="34B07DB0" w:rsidR="00ED677E" w:rsidRDefault="00ED677E" w:rsidP="00E84930">
      <w:r>
        <w:t>Yours sincerely</w:t>
      </w:r>
      <w:r w:rsidR="00E31B00">
        <w:t>,</w:t>
      </w:r>
    </w:p>
    <w:p w14:paraId="1C2C4CEE" w14:textId="626CAAB5" w:rsidR="00ED677E" w:rsidRPr="00E31B00" w:rsidRDefault="004A4787" w:rsidP="00E84930">
      <w:pPr>
        <w:rPr>
          <w:b/>
          <w:bCs/>
        </w:rPr>
      </w:pPr>
      <w:r w:rsidRPr="00E31B00">
        <w:rPr>
          <w:b/>
          <w:bCs/>
        </w:rPr>
        <w:t>GARETH SPENCER</w:t>
      </w:r>
    </w:p>
    <w:p w14:paraId="3023C17B" w14:textId="70671DC8" w:rsidR="006D3866" w:rsidRPr="006D3866" w:rsidRDefault="004A4787" w:rsidP="006D3866">
      <w:r>
        <w:t>Special Projects Organiser</w:t>
      </w:r>
    </w:p>
    <w:sectPr w:rsidR="006D3866" w:rsidRPr="006D3866" w:rsidSect="00ED4724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1134" w:left="1701" w:header="720" w:footer="147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92E3C" w14:textId="77777777" w:rsidR="00452643" w:rsidRDefault="00452643">
      <w:r>
        <w:separator/>
      </w:r>
    </w:p>
  </w:endnote>
  <w:endnote w:type="continuationSeparator" w:id="0">
    <w:p w14:paraId="2C484311" w14:textId="77777777" w:rsidR="00452643" w:rsidRDefault="0045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BDE27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BE66EC9" w14:textId="77777777" w:rsidR="001918F6" w:rsidRDefault="001918F6">
    <w:pPr>
      <w:pStyle w:val="Footer"/>
    </w:pPr>
  </w:p>
  <w:p w14:paraId="6234EF15" w14:textId="77777777" w:rsidR="00DC76CB" w:rsidRDefault="00DC76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3C148" w14:textId="77777777" w:rsidR="00502984" w:rsidRDefault="00502984" w:rsidP="003E7906">
    <w:pPr>
      <w:pStyle w:val="Footer"/>
    </w:pPr>
  </w:p>
  <w:p w14:paraId="550AB681" w14:textId="77777777" w:rsidR="00DC76CB" w:rsidRDefault="00E34C55" w:rsidP="00502984">
    <w:pPr>
      <w:pStyle w:val="Footer"/>
      <w:jc w:val="center"/>
    </w:pPr>
    <w:r w:rsidRPr="00502984">
      <w:fldChar w:fldCharType="begin"/>
    </w:r>
    <w:r w:rsidRPr="00502984">
      <w:instrText xml:space="preserve">PAGE  </w:instrText>
    </w:r>
    <w:r w:rsidRPr="00502984">
      <w:fldChar w:fldCharType="separate"/>
    </w:r>
    <w:r w:rsidR="00502984">
      <w:rPr>
        <w:noProof/>
      </w:rPr>
      <w:t>2</w:t>
    </w:r>
    <w:r w:rsidRPr="00502984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1"/>
      <w:tblpPr w:leftFromText="187" w:rightFromText="187" w:vertAnchor="page" w:horzAnchor="page" w:tblpX="1702" w:tblpY="15083"/>
      <w:tblOverlap w:val="never"/>
      <w:tblW w:w="8489" w:type="dxa"/>
      <w:tblBorders>
        <w:top w:val="none" w:sz="0" w:space="0" w:color="auto"/>
        <w:left w:val="single" w:sz="12" w:space="0" w:color="FFD700"/>
        <w:bottom w:val="none" w:sz="0" w:space="0" w:color="auto"/>
        <w:right w:val="none" w:sz="0" w:space="0" w:color="auto"/>
        <w:insideH w:val="single" w:sz="12" w:space="0" w:color="FFD700"/>
        <w:insideV w:val="single" w:sz="12" w:space="0" w:color="FFD700"/>
      </w:tblBorders>
      <w:tblCellMar>
        <w:left w:w="227" w:type="dxa"/>
        <w:right w:w="0" w:type="dxa"/>
      </w:tblCellMar>
      <w:tblLook w:val="04A0" w:firstRow="1" w:lastRow="0" w:firstColumn="1" w:lastColumn="0" w:noHBand="0" w:noVBand="1"/>
    </w:tblPr>
    <w:tblGrid>
      <w:gridCol w:w="4240"/>
      <w:gridCol w:w="4249"/>
    </w:tblGrid>
    <w:tr w:rsidR="00E84930" w:rsidRPr="00CB5A86" w14:paraId="5F6B36A1" w14:textId="77777777" w:rsidTr="00BD4843">
      <w:tc>
        <w:tcPr>
          <w:tcW w:w="4244" w:type="dxa"/>
          <w:shd w:val="clear" w:color="auto" w:fill="auto"/>
          <w:noWrap/>
          <w:vAlign w:val="bottom"/>
        </w:tcPr>
        <w:p w14:paraId="492CB039" w14:textId="77777777" w:rsidR="00E84930" w:rsidRPr="00CB5A86" w:rsidRDefault="00E84930" w:rsidP="00BD4843">
          <w:pPr>
            <w:pStyle w:val="Prospectaddress"/>
          </w:pPr>
          <w:r w:rsidRPr="00CB5A86">
            <w:t>New Prospect House</w:t>
          </w:r>
        </w:p>
        <w:p w14:paraId="52714E2D" w14:textId="77777777" w:rsidR="00E84930" w:rsidRPr="009E6FEE" w:rsidRDefault="00E84930" w:rsidP="00BD4843">
          <w:pPr>
            <w:pStyle w:val="Prospectaddress"/>
          </w:pPr>
          <w:r w:rsidRPr="009E6FEE">
            <w:t>8 Leake Street</w:t>
          </w:r>
        </w:p>
        <w:p w14:paraId="5FD0FB86" w14:textId="77777777" w:rsidR="00E84930" w:rsidRPr="00CB5A86" w:rsidRDefault="00E84930" w:rsidP="00BD4843">
          <w:pPr>
            <w:pStyle w:val="Prospectaddress"/>
          </w:pPr>
          <w:r w:rsidRPr="00CB5A86">
            <w:t>London</w:t>
          </w:r>
        </w:p>
        <w:p w14:paraId="6F4E2216" w14:textId="77777777" w:rsidR="00E84930" w:rsidRPr="00CB5A86" w:rsidRDefault="00E84930" w:rsidP="00BD4843">
          <w:pPr>
            <w:pStyle w:val="Prospectaddress"/>
          </w:pPr>
          <w:r w:rsidRPr="00CB5A86">
            <w:t>SE1 7NN</w:t>
          </w:r>
        </w:p>
      </w:tc>
      <w:tc>
        <w:tcPr>
          <w:tcW w:w="4245" w:type="dxa"/>
          <w:shd w:val="clear" w:color="auto" w:fill="auto"/>
          <w:noWrap/>
          <w:vAlign w:val="bottom"/>
        </w:tcPr>
        <w:p w14:paraId="237EA11A" w14:textId="77777777" w:rsidR="00E84930" w:rsidRPr="00CB5A86" w:rsidRDefault="00E84930" w:rsidP="00BD4843">
          <w:pPr>
            <w:pStyle w:val="Prospectaddress"/>
          </w:pPr>
          <w:r w:rsidRPr="00CB5A86">
            <w:t>0300 600 1878</w:t>
          </w:r>
        </w:p>
        <w:p w14:paraId="4BF726B4" w14:textId="77777777" w:rsidR="00E84930" w:rsidRPr="00CB5A86" w:rsidRDefault="00E84930" w:rsidP="00BD4843">
          <w:pPr>
            <w:pStyle w:val="Prospectaddress"/>
          </w:pPr>
          <w:r w:rsidRPr="00F660E2">
            <w:t>info@prospect.org.uk</w:t>
          </w:r>
        </w:p>
        <w:p w14:paraId="6394B36F" w14:textId="77777777" w:rsidR="00E84930" w:rsidRPr="00CB5A86" w:rsidRDefault="00E84930" w:rsidP="00BD4843">
          <w:pPr>
            <w:pStyle w:val="Prospectaddress"/>
          </w:pPr>
        </w:p>
        <w:p w14:paraId="5AB4A6AE" w14:textId="77777777" w:rsidR="00E84930" w:rsidRPr="00CB5A86" w:rsidRDefault="00E84930" w:rsidP="00BD4843">
          <w:pPr>
            <w:pStyle w:val="Prospectaddress"/>
          </w:pPr>
          <w:r w:rsidRPr="00CB5A86">
            <w:t>prospect.org.uk</w:t>
          </w:r>
        </w:p>
      </w:tc>
    </w:tr>
  </w:tbl>
  <w:p w14:paraId="2F1B9B07" w14:textId="77777777" w:rsidR="00193849" w:rsidRDefault="00193849" w:rsidP="00E84930">
    <w:pPr>
      <w:pStyle w:val="Footer"/>
      <w:spacing w:afterLines="60" w:after="144"/>
      <w:rPr>
        <w:sz w:val="17"/>
      </w:rPr>
    </w:pPr>
  </w:p>
  <w:p w14:paraId="51171B88" w14:textId="77777777" w:rsidR="003E7906" w:rsidRPr="003E7906" w:rsidRDefault="003E7906" w:rsidP="003E79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53F35" w14:textId="77777777" w:rsidR="00452643" w:rsidRDefault="00452643">
      <w:r>
        <w:separator/>
      </w:r>
    </w:p>
  </w:footnote>
  <w:footnote w:type="continuationSeparator" w:id="0">
    <w:p w14:paraId="7001C17F" w14:textId="77777777" w:rsidR="00452643" w:rsidRDefault="00452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16F66" w14:textId="77777777" w:rsidR="00193849" w:rsidRDefault="00A540F0">
    <w:r>
      <w:rPr>
        <w:noProof/>
      </w:rPr>
      <w:drawing>
        <wp:anchor distT="0" distB="0" distL="114300" distR="114300" simplePos="0" relativeHeight="251659264" behindDoc="0" locked="0" layoutInCell="1" allowOverlap="1" wp14:anchorId="3343C090" wp14:editId="493F1367">
          <wp:simplePos x="0" y="0"/>
          <wp:positionH relativeFrom="page">
            <wp:align>center</wp:align>
          </wp:positionH>
          <wp:positionV relativeFrom="page">
            <wp:posOffset>453390</wp:posOffset>
          </wp:positionV>
          <wp:extent cx="2001600" cy="1004400"/>
          <wp:effectExtent l="0" t="0" r="5080" b="0"/>
          <wp:wrapTight wrapText="bothSides">
            <wp:wrapPolygon edited="0">
              <wp:start x="10827" y="0"/>
              <wp:lineTo x="6579" y="4918"/>
              <wp:lineTo x="4797" y="5192"/>
              <wp:lineTo x="4523" y="5738"/>
              <wp:lineTo x="4934" y="9290"/>
              <wp:lineTo x="0" y="12569"/>
              <wp:lineTo x="0" y="21313"/>
              <wp:lineTo x="10964" y="21313"/>
              <wp:lineTo x="21518" y="19127"/>
              <wp:lineTo x="21518" y="13662"/>
              <wp:lineTo x="20970" y="13662"/>
              <wp:lineTo x="21244" y="12023"/>
              <wp:lineTo x="19325" y="10930"/>
              <wp:lineTo x="11924" y="9290"/>
              <wp:lineTo x="19599" y="9290"/>
              <wp:lineTo x="20970" y="8744"/>
              <wp:lineTo x="20695" y="4918"/>
              <wp:lineTo x="21381" y="1366"/>
              <wp:lineTo x="20558" y="1093"/>
              <wp:lineTo x="12061" y="0"/>
              <wp:lineTo x="10827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ospect_Logo_Black_RGB-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44254"/>
    <w:multiLevelType w:val="multilevel"/>
    <w:tmpl w:val="969A10FC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7821576"/>
    <w:multiLevelType w:val="hybridMultilevel"/>
    <w:tmpl w:val="F98C0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36801B2E"/>
    <w:multiLevelType w:val="hybridMultilevel"/>
    <w:tmpl w:val="FA369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438795">
    <w:abstractNumId w:val="4"/>
  </w:num>
  <w:num w:numId="2" w16cid:durableId="905998184">
    <w:abstractNumId w:val="0"/>
  </w:num>
  <w:num w:numId="3" w16cid:durableId="1173032042">
    <w:abstractNumId w:val="2"/>
  </w:num>
  <w:num w:numId="4" w16cid:durableId="291324714">
    <w:abstractNumId w:val="6"/>
  </w:num>
  <w:num w:numId="5" w16cid:durableId="1055471014">
    <w:abstractNumId w:val="7"/>
  </w:num>
  <w:num w:numId="6" w16cid:durableId="1118572157">
    <w:abstractNumId w:val="5"/>
  </w:num>
  <w:num w:numId="7" w16cid:durableId="1620329981">
    <w:abstractNumId w:val="2"/>
  </w:num>
  <w:num w:numId="8" w16cid:durableId="754671575">
    <w:abstractNumId w:val="2"/>
  </w:num>
  <w:num w:numId="9" w16cid:durableId="2128115872">
    <w:abstractNumId w:val="2"/>
  </w:num>
  <w:num w:numId="10" w16cid:durableId="2077245402">
    <w:abstractNumId w:val="2"/>
  </w:num>
  <w:num w:numId="11" w16cid:durableId="1318460782">
    <w:abstractNumId w:val="2"/>
  </w:num>
  <w:num w:numId="12" w16cid:durableId="1056780842">
    <w:abstractNumId w:val="0"/>
  </w:num>
  <w:num w:numId="13" w16cid:durableId="1127505251">
    <w:abstractNumId w:val="0"/>
  </w:num>
  <w:num w:numId="14" w16cid:durableId="1196234407">
    <w:abstractNumId w:val="0"/>
  </w:num>
  <w:num w:numId="15" w16cid:durableId="1721785745">
    <w:abstractNumId w:val="0"/>
  </w:num>
  <w:num w:numId="16" w16cid:durableId="2080594449">
    <w:abstractNumId w:val="0"/>
  </w:num>
  <w:num w:numId="17" w16cid:durableId="1898514779">
    <w:abstractNumId w:val="2"/>
  </w:num>
  <w:num w:numId="18" w16cid:durableId="195656283">
    <w:abstractNumId w:val="3"/>
  </w:num>
  <w:num w:numId="19" w16cid:durableId="146951684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7"/>
    <w:rsid w:val="00025ECB"/>
    <w:rsid w:val="00032DF0"/>
    <w:rsid w:val="00051527"/>
    <w:rsid w:val="00064583"/>
    <w:rsid w:val="000765A0"/>
    <w:rsid w:val="00082524"/>
    <w:rsid w:val="00092E57"/>
    <w:rsid w:val="001004E8"/>
    <w:rsid w:val="00141B29"/>
    <w:rsid w:val="001465A5"/>
    <w:rsid w:val="00146F22"/>
    <w:rsid w:val="00151D71"/>
    <w:rsid w:val="001520AF"/>
    <w:rsid w:val="0015465B"/>
    <w:rsid w:val="00167C0A"/>
    <w:rsid w:val="00183D96"/>
    <w:rsid w:val="001918F6"/>
    <w:rsid w:val="00193849"/>
    <w:rsid w:val="00244EF3"/>
    <w:rsid w:val="002B48FC"/>
    <w:rsid w:val="002E2A35"/>
    <w:rsid w:val="002F0221"/>
    <w:rsid w:val="003425DB"/>
    <w:rsid w:val="003631B4"/>
    <w:rsid w:val="00366762"/>
    <w:rsid w:val="003808A6"/>
    <w:rsid w:val="00384720"/>
    <w:rsid w:val="003A579B"/>
    <w:rsid w:val="003B2FE9"/>
    <w:rsid w:val="003D5362"/>
    <w:rsid w:val="003E30C4"/>
    <w:rsid w:val="003E7906"/>
    <w:rsid w:val="00423A64"/>
    <w:rsid w:val="00452643"/>
    <w:rsid w:val="0047381D"/>
    <w:rsid w:val="004915D6"/>
    <w:rsid w:val="004A4787"/>
    <w:rsid w:val="004C5381"/>
    <w:rsid w:val="00502984"/>
    <w:rsid w:val="00521A6D"/>
    <w:rsid w:val="00521E08"/>
    <w:rsid w:val="005B38C8"/>
    <w:rsid w:val="006404CE"/>
    <w:rsid w:val="00643A7A"/>
    <w:rsid w:val="00662F22"/>
    <w:rsid w:val="00667E2B"/>
    <w:rsid w:val="006A2192"/>
    <w:rsid w:val="006C7C77"/>
    <w:rsid w:val="006D3043"/>
    <w:rsid w:val="006D3866"/>
    <w:rsid w:val="00721AFE"/>
    <w:rsid w:val="007328F4"/>
    <w:rsid w:val="00752F15"/>
    <w:rsid w:val="00771506"/>
    <w:rsid w:val="007C1F3F"/>
    <w:rsid w:val="007D5AE7"/>
    <w:rsid w:val="007F4B7B"/>
    <w:rsid w:val="00810B6D"/>
    <w:rsid w:val="0083192C"/>
    <w:rsid w:val="00867417"/>
    <w:rsid w:val="008B0412"/>
    <w:rsid w:val="008B50D5"/>
    <w:rsid w:val="008E0B5F"/>
    <w:rsid w:val="008E6030"/>
    <w:rsid w:val="0090150D"/>
    <w:rsid w:val="00907728"/>
    <w:rsid w:val="00950594"/>
    <w:rsid w:val="00953586"/>
    <w:rsid w:val="009637B8"/>
    <w:rsid w:val="00997CD5"/>
    <w:rsid w:val="009D1B93"/>
    <w:rsid w:val="00A0020C"/>
    <w:rsid w:val="00A540F0"/>
    <w:rsid w:val="00A7530D"/>
    <w:rsid w:val="00AD0AA9"/>
    <w:rsid w:val="00B24081"/>
    <w:rsid w:val="00BB38E4"/>
    <w:rsid w:val="00BD4843"/>
    <w:rsid w:val="00BF6A25"/>
    <w:rsid w:val="00C545C7"/>
    <w:rsid w:val="00C84201"/>
    <w:rsid w:val="00C87D87"/>
    <w:rsid w:val="00C957C2"/>
    <w:rsid w:val="00CD1DF7"/>
    <w:rsid w:val="00D02B4A"/>
    <w:rsid w:val="00D31797"/>
    <w:rsid w:val="00D37FEC"/>
    <w:rsid w:val="00D44FC5"/>
    <w:rsid w:val="00DA60C0"/>
    <w:rsid w:val="00DC76CB"/>
    <w:rsid w:val="00DE23D0"/>
    <w:rsid w:val="00E06306"/>
    <w:rsid w:val="00E31B00"/>
    <w:rsid w:val="00E34807"/>
    <w:rsid w:val="00E34C55"/>
    <w:rsid w:val="00E45D5F"/>
    <w:rsid w:val="00E75683"/>
    <w:rsid w:val="00E831C5"/>
    <w:rsid w:val="00E84930"/>
    <w:rsid w:val="00E913FD"/>
    <w:rsid w:val="00EA5F22"/>
    <w:rsid w:val="00EC3171"/>
    <w:rsid w:val="00EC73EB"/>
    <w:rsid w:val="00ED4724"/>
    <w:rsid w:val="00ED677E"/>
    <w:rsid w:val="00EE572E"/>
    <w:rsid w:val="00F0063B"/>
    <w:rsid w:val="00F04FC4"/>
    <w:rsid w:val="00F31917"/>
    <w:rsid w:val="00F4074C"/>
    <w:rsid w:val="00F40DA3"/>
    <w:rsid w:val="00F60F30"/>
    <w:rsid w:val="00F83201"/>
    <w:rsid w:val="00FA3EEC"/>
    <w:rsid w:val="00FB0DAC"/>
    <w:rsid w:val="00FE2582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69E987"/>
  <w15:docId w15:val="{24DBE2B1-3CC2-FF4D-A705-0891F934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Times" w:hAnsi="Tahom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930"/>
    <w:pPr>
      <w:spacing w:before="180"/>
    </w:pPr>
    <w:rPr>
      <w:rFonts w:ascii="Arial" w:hAnsi="Arial" w:cs="Arial"/>
      <w:sz w:val="21"/>
      <w:szCs w:val="21"/>
    </w:rPr>
  </w:style>
  <w:style w:type="paragraph" w:styleId="Heading1">
    <w:name w:val="heading 1"/>
    <w:next w:val="Normal"/>
    <w:link w:val="Heading1Char"/>
    <w:rsid w:val="00E84930"/>
    <w:pPr>
      <w:keepNext/>
      <w:numPr>
        <w:numId w:val="1"/>
      </w:numPr>
      <w:spacing w:before="180" w:after="180"/>
      <w:outlineLvl w:val="0"/>
    </w:pPr>
    <w:rPr>
      <w:rFonts w:ascii="Arial" w:hAnsi="Arial"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E84930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E84930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E84930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E84930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6D3866"/>
    <w:pPr>
      <w:numPr>
        <w:numId w:val="17"/>
      </w:numPr>
      <w:tabs>
        <w:tab w:val="left" w:pos="1701"/>
      </w:tabs>
      <w:spacing w:before="120"/>
    </w:pPr>
  </w:style>
  <w:style w:type="paragraph" w:customStyle="1" w:styleId="ListNumbered">
    <w:name w:val="List Numbered"/>
    <w:basedOn w:val="Normal"/>
    <w:semiHidden/>
    <w:qFormat/>
    <w:rsid w:val="00E84930"/>
    <w:pPr>
      <w:spacing w:before="20" w:after="20"/>
      <w:ind w:left="360" w:hanging="360"/>
    </w:pPr>
  </w:style>
  <w:style w:type="character" w:customStyle="1" w:styleId="FooterChar">
    <w:name w:val="Footer Char"/>
    <w:link w:val="Footer"/>
    <w:rsid w:val="00E84930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E84930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E84930"/>
    <w:rPr>
      <w:sz w:val="14"/>
    </w:rPr>
  </w:style>
  <w:style w:type="character" w:customStyle="1" w:styleId="Heading2Char">
    <w:name w:val="Heading 2 Char"/>
    <w:link w:val="Heading2"/>
    <w:rsid w:val="00E84930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E84930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E84930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E84930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E84930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E84930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E84930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E84930"/>
    <w:pPr>
      <w:ind w:left="340"/>
    </w:pPr>
  </w:style>
  <w:style w:type="numbering" w:customStyle="1" w:styleId="Headings">
    <w:name w:val="Headings"/>
    <w:uiPriority w:val="99"/>
    <w:rsid w:val="00E84930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E84930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6D3866"/>
    <w:pPr>
      <w:numPr>
        <w:ilvl w:val="1"/>
        <w:numId w:val="17"/>
      </w:numPr>
      <w:tabs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4C5381"/>
    <w:pPr>
      <w:numPr>
        <w:ilvl w:val="2"/>
        <w:numId w:val="17"/>
      </w:numPr>
      <w:tabs>
        <w:tab w:val="left" w:pos="1021"/>
      </w:tabs>
      <w:spacing w:before="120"/>
    </w:pPr>
    <w:rPr>
      <w:rFonts w:cs="Times New Roman"/>
    </w:rPr>
  </w:style>
  <w:style w:type="paragraph" w:styleId="ListBullet4">
    <w:name w:val="List Bullet 4"/>
    <w:basedOn w:val="Normal"/>
    <w:uiPriority w:val="99"/>
    <w:semiHidden/>
    <w:rsid w:val="006D3866"/>
    <w:pPr>
      <w:numPr>
        <w:ilvl w:val="3"/>
        <w:numId w:val="17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6D3866"/>
    <w:pPr>
      <w:numPr>
        <w:ilvl w:val="4"/>
        <w:numId w:val="17"/>
      </w:numPr>
      <w:spacing w:before="20" w:after="40"/>
    </w:pPr>
  </w:style>
  <w:style w:type="numbering" w:customStyle="1" w:styleId="ListBullets">
    <w:name w:val="ListBullets"/>
    <w:uiPriority w:val="99"/>
    <w:rsid w:val="00E84930"/>
    <w:pPr>
      <w:numPr>
        <w:numId w:val="3"/>
      </w:numPr>
    </w:pPr>
  </w:style>
  <w:style w:type="paragraph" w:styleId="ListNumber">
    <w:name w:val="List Number"/>
    <w:basedOn w:val="Normal"/>
    <w:qFormat/>
    <w:rsid w:val="006D3866"/>
    <w:pPr>
      <w:numPr>
        <w:numId w:val="16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6D3866"/>
    <w:pPr>
      <w:numPr>
        <w:ilvl w:val="1"/>
        <w:numId w:val="16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6D3866"/>
    <w:pPr>
      <w:numPr>
        <w:ilvl w:val="2"/>
        <w:numId w:val="16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6D3866"/>
    <w:pPr>
      <w:numPr>
        <w:ilvl w:val="3"/>
        <w:numId w:val="16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6D3866"/>
    <w:pPr>
      <w:numPr>
        <w:ilvl w:val="4"/>
        <w:numId w:val="16"/>
      </w:numPr>
      <w:spacing w:before="20" w:after="40"/>
    </w:pPr>
  </w:style>
  <w:style w:type="numbering" w:customStyle="1" w:styleId="ListNumbers">
    <w:name w:val="ListNumbers"/>
    <w:uiPriority w:val="99"/>
    <w:rsid w:val="00E84930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E84930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84930"/>
    <w:rPr>
      <w:rFonts w:ascii="Arial" w:hAnsi="Arial" w:cs="Arial"/>
      <w:sz w:val="21"/>
      <w:szCs w:val="21"/>
    </w:rPr>
  </w:style>
  <w:style w:type="table" w:customStyle="1" w:styleId="TableGridLight1">
    <w:name w:val="Table Grid Light1"/>
    <w:basedOn w:val="TableNormal"/>
    <w:uiPriority w:val="40"/>
    <w:rsid w:val="00E84930"/>
    <w:rPr>
      <w:rFonts w:ascii="Arial" w:hAnsi="Arial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ospectaddress">
    <w:name w:val="Prospect address"/>
    <w:basedOn w:val="Footer"/>
    <w:rsid w:val="00E84930"/>
    <w:pPr>
      <w:spacing w:before="0"/>
      <w:contextualSpacing/>
    </w:pPr>
    <w:rPr>
      <w:sz w:val="19"/>
    </w:rPr>
  </w:style>
  <w:style w:type="character" w:styleId="Hyperlink">
    <w:name w:val="Hyperlink"/>
    <w:basedOn w:val="DefaultParagraphFont"/>
    <w:uiPriority w:val="99"/>
    <w:unhideWhenUsed/>
    <w:rsid w:val="00E84930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E84930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E84930"/>
    <w:pPr>
      <w:spacing w:before="140"/>
    </w:pPr>
  </w:style>
  <w:style w:type="paragraph" w:customStyle="1" w:styleId="letter-reference">
    <w:name w:val="letter-reference"/>
    <w:basedOn w:val="Normal"/>
    <w:rsid w:val="00E84930"/>
    <w:pPr>
      <w:spacing w:before="460"/>
    </w:pPr>
  </w:style>
  <w:style w:type="paragraph" w:customStyle="1" w:styleId="letter-salutation">
    <w:name w:val="letter-salutation"/>
    <w:basedOn w:val="Normal"/>
    <w:rsid w:val="00E84930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E84930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E84930"/>
  </w:style>
  <w:style w:type="paragraph" w:customStyle="1" w:styleId="letter-signoff-email">
    <w:name w:val="letter-signoff-email"/>
    <w:basedOn w:val="Normal"/>
    <w:rsid w:val="00E84930"/>
    <w:pPr>
      <w:spacing w:before="0" w:after="180"/>
    </w:pPr>
  </w:style>
  <w:style w:type="paragraph" w:customStyle="1" w:styleId="letter-signoff-job-title">
    <w:name w:val="letter-signoff-job-title"/>
    <w:basedOn w:val="Normal"/>
    <w:rsid w:val="00E84930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E84930"/>
    <w:pPr>
      <w:spacing w:before="1000"/>
    </w:pPr>
  </w:style>
  <w:style w:type="paragraph" w:customStyle="1" w:styleId="letter-subject-line">
    <w:name w:val="letter-subject-line"/>
    <w:basedOn w:val="Normal"/>
    <w:rsid w:val="00E84930"/>
    <w:rPr>
      <w:b/>
    </w:rPr>
  </w:style>
  <w:style w:type="paragraph" w:styleId="NormalIndent">
    <w:name w:val="Normal Indent"/>
    <w:basedOn w:val="Normal"/>
    <w:uiPriority w:val="99"/>
    <w:semiHidden/>
    <w:unhideWhenUsed/>
    <w:rsid w:val="00E84930"/>
    <w:pPr>
      <w:ind w:left="567"/>
    </w:pPr>
  </w:style>
  <w:style w:type="paragraph" w:customStyle="1" w:styleId="Normalnumberedparas">
    <w:name w:val="Normal numbered paras"/>
    <w:basedOn w:val="NormalIndent"/>
    <w:rsid w:val="00E84930"/>
    <w:pPr>
      <w:tabs>
        <w:tab w:val="left" w:pos="454"/>
      </w:tabs>
      <w:spacing w:before="120" w:after="240"/>
      <w:ind w:left="0"/>
    </w:pPr>
  </w:style>
  <w:style w:type="paragraph" w:customStyle="1" w:styleId="Normalnumberedparas1">
    <w:name w:val="Normal numbered paras 1"/>
    <w:basedOn w:val="NormalIndent"/>
    <w:rsid w:val="00E84930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E84930"/>
    <w:pPr>
      <w:numPr>
        <w:numId w:val="6"/>
      </w:numPr>
      <w:tabs>
        <w:tab w:val="clear" w:pos="454"/>
        <w:tab w:val="left" w:pos="340"/>
      </w:tabs>
    </w:pPr>
  </w:style>
  <w:style w:type="paragraph" w:customStyle="1" w:styleId="Normaltabletext">
    <w:name w:val="Normal table text"/>
    <w:basedOn w:val="Normal"/>
    <w:rsid w:val="00E84930"/>
    <w:pPr>
      <w:spacing w:before="60" w:after="60"/>
    </w:pPr>
    <w:rPr>
      <w:lang w:eastAsia="en-US"/>
    </w:rPr>
  </w:style>
  <w:style w:type="table" w:styleId="TableGrid">
    <w:name w:val="Table Grid"/>
    <w:basedOn w:val="TableNormal"/>
    <w:uiPriority w:val="59"/>
    <w:rsid w:val="00E84930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1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th.spencer\AppData\Roaming\Microsoft\Templates\circular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26C19-8705-4877-AF30-5E901EB4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circular</Template>
  <TotalTime>12</TotalTime>
  <Pages>2</Pages>
  <Words>300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>LONDON SE1 7AQ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Microsoft Office User</dc:creator>
  <cp:keywords/>
  <dc:description/>
  <cp:lastModifiedBy>Gareth Spencer</cp:lastModifiedBy>
  <cp:revision>9</cp:revision>
  <cp:lastPrinted>2006-01-26T18:56:00Z</cp:lastPrinted>
  <dcterms:created xsi:type="dcterms:W3CDTF">2024-05-31T14:58:00Z</dcterms:created>
  <dcterms:modified xsi:type="dcterms:W3CDTF">2024-06-05T08:40:00Z</dcterms:modified>
</cp:coreProperties>
</file>