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EDF3" w14:textId="77777777" w:rsidR="00193849" w:rsidRPr="00483F47" w:rsidRDefault="00193849" w:rsidP="009D1B93">
      <w:pPr>
        <w:rPr>
          <w:noProof/>
          <w:sz w:val="20"/>
          <w:szCs w:val="20"/>
        </w:rPr>
      </w:pPr>
    </w:p>
    <w:p w14:paraId="1AFE5B65" w14:textId="77777777" w:rsidR="00193849" w:rsidRPr="00483F47" w:rsidRDefault="00193849" w:rsidP="009D1B93">
      <w:pPr>
        <w:rPr>
          <w:sz w:val="20"/>
          <w:szCs w:val="20"/>
        </w:rPr>
      </w:pPr>
    </w:p>
    <w:p w14:paraId="2B04FC8C" w14:textId="77777777" w:rsidR="00193849" w:rsidRPr="00483F47" w:rsidRDefault="00193849" w:rsidP="009D1B93">
      <w:pPr>
        <w:rPr>
          <w:sz w:val="20"/>
          <w:szCs w:val="20"/>
        </w:rPr>
      </w:pPr>
    </w:p>
    <w:p w14:paraId="79594BF1" w14:textId="77777777" w:rsidR="00193849" w:rsidRPr="00483F47" w:rsidRDefault="00193849" w:rsidP="009D1B93">
      <w:pPr>
        <w:rPr>
          <w:sz w:val="20"/>
          <w:szCs w:val="20"/>
        </w:rPr>
      </w:pPr>
    </w:p>
    <w:bookmarkStart w:id="0" w:name="_Hlk201830372"/>
    <w:p w14:paraId="3E423C0F" w14:textId="0950C397" w:rsidR="001B352D" w:rsidRDefault="001B352D" w:rsidP="001B5C00">
      <w:pPr>
        <w:pStyle w:val="Heading2"/>
      </w:pPr>
      <w:r w:rsidRPr="00483F47">
        <w:rPr>
          <w:noProof/>
          <w:sz w:val="24"/>
          <w:szCs w:val="24"/>
        </w:rPr>
        <mc:AlternateContent>
          <mc:Choice Requires="wps">
            <w:drawing>
              <wp:anchor distT="45720" distB="45720" distL="114300" distR="114300" simplePos="0" relativeHeight="251659264" behindDoc="0" locked="0" layoutInCell="1" allowOverlap="1" wp14:anchorId="5BAA610F" wp14:editId="09649005">
                <wp:simplePos x="0" y="0"/>
                <wp:positionH relativeFrom="margin">
                  <wp:align>right</wp:align>
                </wp:positionH>
                <wp:positionV relativeFrom="paragraph">
                  <wp:posOffset>878205</wp:posOffset>
                </wp:positionV>
                <wp:extent cx="5372100" cy="38735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873500"/>
                        </a:xfrm>
                        <a:prstGeom prst="rect">
                          <a:avLst/>
                        </a:prstGeom>
                        <a:solidFill>
                          <a:srgbClr val="FFFFFF"/>
                        </a:solidFill>
                        <a:ln w="9525">
                          <a:solidFill>
                            <a:srgbClr val="000000"/>
                          </a:solidFill>
                          <a:miter lim="800000"/>
                          <a:headEnd/>
                          <a:tailEnd/>
                        </a:ln>
                      </wps:spPr>
                      <wps:txbx>
                        <w:txbxContent>
                          <w:p w14:paraId="5186D09A" w14:textId="6CE30921" w:rsidR="00555128" w:rsidRPr="00555128" w:rsidRDefault="00555128" w:rsidP="001734C0">
                            <w:pPr>
                              <w:pStyle w:val="Heading3"/>
                            </w:pPr>
                            <w:r w:rsidRPr="00555128">
                              <w:t>Summary</w:t>
                            </w:r>
                          </w:p>
                          <w:p w14:paraId="1B9246B9" w14:textId="38668EF3" w:rsidR="00555128" w:rsidRDefault="00555128">
                            <w:r>
                              <w:t>Prospect does not support any further increases to State Pension age beyond those already legislated for.</w:t>
                            </w:r>
                          </w:p>
                          <w:p w14:paraId="5C3B40F7" w14:textId="459A091C" w:rsidR="00555128" w:rsidRDefault="00555128">
                            <w:r>
                              <w:t>State Pension age changes should be determined by a comprehensive assessment of the needs of retired people</w:t>
                            </w:r>
                            <w:r w:rsidR="007F2236">
                              <w:t>,</w:t>
                            </w:r>
                            <w:r>
                              <w:t xml:space="preserve"> and other relevant factors</w:t>
                            </w:r>
                            <w:r w:rsidR="007F2236">
                              <w:t>,</w:t>
                            </w:r>
                            <w:r>
                              <w:t xml:space="preserve"> and not based on arbitrary rules that can never capture the full range of criteria that should be considered.</w:t>
                            </w:r>
                          </w:p>
                          <w:p w14:paraId="791DF686" w14:textId="6A137057" w:rsidR="00071817" w:rsidRDefault="00071817">
                            <w:r>
                              <w:t>State Pension age should be set at a level that enables all workers, particularly those who depend mainly on the State Pension, to retire at a reasonable age.</w:t>
                            </w:r>
                          </w:p>
                          <w:p w14:paraId="56B5563F" w14:textId="132BD768" w:rsidR="00555128" w:rsidRDefault="00555128">
                            <w:r>
                              <w:t>Adequate notice, of at least 10 years, should be given ahead of</w:t>
                            </w:r>
                            <w:r w:rsidR="007F2236">
                              <w:t xml:space="preserve"> </w:t>
                            </w:r>
                            <w:r>
                              <w:t>further changes to State Pension age.</w:t>
                            </w:r>
                          </w:p>
                          <w:p w14:paraId="47C3728A" w14:textId="3C39607C" w:rsidR="007F2236" w:rsidRDefault="007F2236">
                            <w:r>
                              <w:t xml:space="preserve">The independent reviewer should consider the appropriateness of allowing some groups of workers </w:t>
                            </w:r>
                            <w:r w:rsidR="005F01E2">
                              <w:t>access</w:t>
                            </w:r>
                            <w:r>
                              <w:t xml:space="preserve"> State Pension early under certain conditions.  </w:t>
                            </w:r>
                          </w:p>
                          <w:p w14:paraId="11DFC640" w14:textId="77777777" w:rsidR="005F01E2" w:rsidRDefault="00555128">
                            <w:r>
                              <w:t>The</w:t>
                            </w:r>
                            <w:r w:rsidR="005F01E2">
                              <w:t xml:space="preserve"> independent reviewer should consider whether the link between State Pension age and Normal Pension Age in post 2015 public service pension schemes remains appropriate and / or should be subject to further independent review.</w:t>
                            </w:r>
                          </w:p>
                          <w:p w14:paraId="54476CF6" w14:textId="059B66B3" w:rsidR="001B5C00" w:rsidRDefault="004C38DB">
                            <w:r>
                              <w:t xml:space="preserve">The independent reviewer should specifically consider the impact of changing State Pension age on groups, such as women and the self-employed / freelancers, with worse retirement outcomes. </w:t>
                            </w:r>
                            <w:r w:rsidR="00555128">
                              <w:t xml:space="preserve">   </w:t>
                            </w:r>
                            <w:r w:rsidR="0089667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A610F" id="_x0000_t202" coordsize="21600,21600" o:spt="202" path="m,l,21600r21600,l21600,xe">
                <v:stroke joinstyle="miter"/>
                <v:path gradientshapeok="t" o:connecttype="rect"/>
              </v:shapetype>
              <v:shape id="Text Box 2" o:spid="_x0000_s1026" type="#_x0000_t202" style="position:absolute;margin-left:371.8pt;margin-top:69.15pt;width:423pt;height:3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">
                <v:textbox>
                  <w:txbxContent>
                    <w:p w14:paraId="5186D09A" w14:textId="6CE30921" w:rsidR="00555128" w:rsidRPr="00555128" w:rsidRDefault="00555128" w:rsidP="001734C0">
                      <w:pPr>
                        <w:pStyle w:val="Heading3"/>
                      </w:pPr>
                      <w:r w:rsidRPr="00555128">
                        <w:t>Summary</w:t>
                      </w:r>
                    </w:p>
                    <w:p w14:paraId="1B9246B9" w14:textId="38668EF3" w:rsidR="00555128" w:rsidRDefault="00555128">
                      <w:r>
                        <w:t>Prospect does not support any further increases to State Pension age beyond those already legislated for.</w:t>
                      </w:r>
                    </w:p>
                    <w:p w14:paraId="5C3B40F7" w14:textId="459A091C" w:rsidR="00555128" w:rsidRDefault="00555128">
                      <w:r>
                        <w:t>State Pension age changes should be determined by a comprehensive assessment of the needs of retired people</w:t>
                      </w:r>
                      <w:r w:rsidR="007F2236">
                        <w:t>,</w:t>
                      </w:r>
                      <w:r>
                        <w:t xml:space="preserve"> and other relevant factors</w:t>
                      </w:r>
                      <w:r w:rsidR="007F2236">
                        <w:t>,</w:t>
                      </w:r>
                      <w:r>
                        <w:t xml:space="preserve"> and not based on arbitrary rules that can never capture the full range of criteria that should be considered.</w:t>
                      </w:r>
                    </w:p>
                    <w:p w14:paraId="791DF686" w14:textId="6A137057" w:rsidR="00071817" w:rsidRDefault="00071817">
                      <w:r>
                        <w:t>State Pension age should be set at a level that enables all workers, particularly those who depend mainly on the State Pension, to retire at a reasonable age.</w:t>
                      </w:r>
                    </w:p>
                    <w:p w14:paraId="56B5563F" w14:textId="132BD768" w:rsidR="00555128" w:rsidRDefault="00555128">
                      <w:r>
                        <w:t>Adequate notice, of at least 10 years, should be given ahead of</w:t>
                      </w:r>
                      <w:r w:rsidR="007F2236">
                        <w:t xml:space="preserve"> </w:t>
                      </w:r>
                      <w:r>
                        <w:t>further changes to State Pension age.</w:t>
                      </w:r>
                    </w:p>
                    <w:p w14:paraId="47C3728A" w14:textId="3C39607C" w:rsidR="007F2236" w:rsidRDefault="007F2236">
                      <w:r>
                        <w:t xml:space="preserve">The independent reviewer should consider the appropriateness of allowing some groups of workers </w:t>
                      </w:r>
                      <w:r w:rsidR="005F01E2">
                        <w:t>access</w:t>
                      </w:r>
                      <w:r>
                        <w:t xml:space="preserve"> State Pension early under certain conditions.  </w:t>
                      </w:r>
                    </w:p>
                    <w:p w14:paraId="11DFC640" w14:textId="77777777" w:rsidR="005F01E2" w:rsidRDefault="00555128">
                      <w:r>
                        <w:t>The</w:t>
                      </w:r>
                      <w:r w:rsidR="005F01E2">
                        <w:t xml:space="preserve"> independent reviewer should consider whether the link between State Pension age and Normal Pension Age in post 2015 public service pension schemes remains appropriate and / or should be subject to further independent review.</w:t>
                      </w:r>
                    </w:p>
                    <w:p w14:paraId="54476CF6" w14:textId="059B66B3" w:rsidR="001B5C00" w:rsidRDefault="004C38DB">
                      <w:r>
                        <w:t xml:space="preserve">The independent reviewer should specifically consider the impact of changing State Pension age on groups, such as women and the self-employed / freelancers, with worse retirement outcomes. </w:t>
                      </w:r>
                      <w:r w:rsidR="00555128">
                        <w:t xml:space="preserve">   </w:t>
                      </w:r>
                      <w:r w:rsidR="0089667E">
                        <w:t xml:space="preserve"> </w:t>
                      </w:r>
                    </w:p>
                  </w:txbxContent>
                </v:textbox>
                <w10:wrap type="square" anchorx="margin"/>
              </v:shape>
            </w:pict>
          </mc:Fallback>
        </mc:AlternateContent>
      </w:r>
      <w:bookmarkEnd w:id="0"/>
      <w:r w:rsidR="00EC56FD">
        <w:t>Third State Pension age review: independent report call for evidence</w:t>
      </w:r>
    </w:p>
    <w:p w14:paraId="5E05BA79" w14:textId="439369DB" w:rsidR="00007C41" w:rsidRPr="00483F47" w:rsidRDefault="001B5C00" w:rsidP="001B5C00">
      <w:pPr>
        <w:pStyle w:val="Heading2"/>
        <w:rPr>
          <w:sz w:val="24"/>
          <w:szCs w:val="24"/>
        </w:rPr>
      </w:pPr>
      <w:r w:rsidRPr="00483F47">
        <w:rPr>
          <w:sz w:val="24"/>
          <w:szCs w:val="24"/>
        </w:rPr>
        <w:t xml:space="preserve">  </w:t>
      </w:r>
      <w:r w:rsidR="00007C41" w:rsidRPr="00483F47">
        <w:rPr>
          <w:sz w:val="24"/>
          <w:szCs w:val="24"/>
        </w:rPr>
        <w:t xml:space="preserve">     </w:t>
      </w:r>
    </w:p>
    <w:p w14:paraId="612680CA" w14:textId="4254E8F4" w:rsidR="00007C41" w:rsidRPr="00483F47" w:rsidRDefault="00007C41" w:rsidP="00EC56FD">
      <w:pPr>
        <w:pStyle w:val="Heading3"/>
      </w:pPr>
      <w:r w:rsidRPr="00483F47">
        <w:t>Introduction</w:t>
      </w:r>
    </w:p>
    <w:p w14:paraId="1D0A3056" w14:textId="2DABB6DE" w:rsidR="00007C41" w:rsidRDefault="00EC56FD" w:rsidP="001B352D">
      <w:pPr>
        <w:jc w:val="both"/>
        <w:rPr>
          <w:lang w:eastAsia="en-US"/>
        </w:rPr>
      </w:pPr>
      <w:r w:rsidRPr="005D3E60">
        <w:rPr>
          <w:lang w:eastAsia="en-US"/>
        </w:rPr>
        <w:t>Prospect is the UK’s leading trade union for engineers, managers, and specialists. We represent more than 160,000 members working across the public and private sectors. Prospect represents workers in the civil service and other public bodies as well as in the energy, defence, aviation, heritage, creative, science, and technology sectors.</w:t>
      </w:r>
    </w:p>
    <w:p w14:paraId="7F48C3C6" w14:textId="77777777" w:rsidR="001B352D" w:rsidRDefault="001B352D" w:rsidP="001B352D">
      <w:pPr>
        <w:jc w:val="both"/>
        <w:rPr>
          <w:lang w:eastAsia="en-US"/>
        </w:rPr>
      </w:pPr>
    </w:p>
    <w:p w14:paraId="72161969" w14:textId="77777777" w:rsidR="001B352D" w:rsidRDefault="001B352D" w:rsidP="001B352D">
      <w:pPr>
        <w:jc w:val="both"/>
        <w:rPr>
          <w:lang w:eastAsia="en-US"/>
        </w:rPr>
      </w:pPr>
    </w:p>
    <w:p w14:paraId="3F9ADF2F" w14:textId="77777777" w:rsidR="001B352D" w:rsidRPr="00EC56FD" w:rsidRDefault="001B352D" w:rsidP="001B352D">
      <w:pPr>
        <w:jc w:val="both"/>
        <w:rPr>
          <w:lang w:eastAsia="en-US"/>
        </w:rPr>
      </w:pPr>
    </w:p>
    <w:p w14:paraId="1AD59920" w14:textId="7921E0A0" w:rsidR="00442B3D" w:rsidRDefault="00EC56FD" w:rsidP="00EC56FD">
      <w:pPr>
        <w:pStyle w:val="Heading3"/>
      </w:pPr>
      <w:r>
        <w:lastRenderedPageBreak/>
        <w:t>Questions</w:t>
      </w:r>
    </w:p>
    <w:p w14:paraId="677254D2" w14:textId="282CF8BF" w:rsidR="004C38DB" w:rsidRDefault="00EC56FD" w:rsidP="004C38DB">
      <w:pPr>
        <w:jc w:val="both"/>
        <w:rPr>
          <w:sz w:val="20"/>
          <w:szCs w:val="20"/>
        </w:rPr>
      </w:pPr>
      <w:r>
        <w:rPr>
          <w:sz w:val="20"/>
          <w:szCs w:val="20"/>
        </w:rPr>
        <w:t>Please see below for Prospect’s detailed comments on the questions outlined in the call for evidence.</w:t>
      </w:r>
    </w:p>
    <w:p w14:paraId="06E5CBD2" w14:textId="6D6CC39D" w:rsidR="00EC56FD" w:rsidRDefault="00EC56FD" w:rsidP="005C47B9">
      <w:pPr>
        <w:jc w:val="both"/>
        <w:rPr>
          <w:b/>
          <w:bCs/>
          <w:sz w:val="20"/>
          <w:szCs w:val="20"/>
        </w:rPr>
      </w:pPr>
      <w:r>
        <w:rPr>
          <w:b/>
          <w:bCs/>
          <w:sz w:val="20"/>
          <w:szCs w:val="20"/>
        </w:rPr>
        <w:t>Life Expectancy</w:t>
      </w:r>
    </w:p>
    <w:p w14:paraId="140F3AF3" w14:textId="78BAE454" w:rsidR="00EC56FD" w:rsidRPr="00EC56FD" w:rsidRDefault="00EC56FD" w:rsidP="00EC56FD">
      <w:pPr>
        <w:pStyle w:val="ListParagraph"/>
        <w:numPr>
          <w:ilvl w:val="0"/>
          <w:numId w:val="48"/>
        </w:numPr>
        <w:jc w:val="both"/>
        <w:rPr>
          <w:b/>
          <w:bCs/>
          <w:sz w:val="20"/>
          <w:szCs w:val="20"/>
        </w:rPr>
      </w:pPr>
      <w:r>
        <w:rPr>
          <w:b/>
          <w:bCs/>
          <w:sz w:val="20"/>
          <w:szCs w:val="20"/>
        </w:rPr>
        <w:t xml:space="preserve">What are the advantages and disadvantages of linking State Pension </w:t>
      </w:r>
      <w:r w:rsidR="00DC2A83">
        <w:rPr>
          <w:b/>
          <w:bCs/>
          <w:sz w:val="20"/>
          <w:szCs w:val="20"/>
        </w:rPr>
        <w:t>a</w:t>
      </w:r>
      <w:r>
        <w:rPr>
          <w:b/>
          <w:bCs/>
          <w:sz w:val="20"/>
          <w:szCs w:val="20"/>
        </w:rPr>
        <w:t>ge to life expectancy?</w:t>
      </w:r>
    </w:p>
    <w:p w14:paraId="61D4F8E4" w14:textId="209248FA" w:rsidR="00EC56FD" w:rsidRDefault="00DC2A83" w:rsidP="00EC56FD">
      <w:pPr>
        <w:jc w:val="both"/>
        <w:rPr>
          <w:sz w:val="20"/>
          <w:szCs w:val="20"/>
        </w:rPr>
      </w:pPr>
      <w:r>
        <w:rPr>
          <w:sz w:val="20"/>
          <w:szCs w:val="20"/>
        </w:rPr>
        <w:t>In his 2013 autumn statement speech</w:t>
      </w:r>
      <w:r>
        <w:rPr>
          <w:rStyle w:val="FootnoteReference"/>
          <w:sz w:val="20"/>
          <w:szCs w:val="20"/>
        </w:rPr>
        <w:footnoteReference w:id="1"/>
      </w:r>
      <w:r>
        <w:rPr>
          <w:sz w:val="20"/>
          <w:szCs w:val="20"/>
        </w:rPr>
        <w:t>, the then Chanceller of the Exchequer gave two main advantages for the new approach of linking State Pension age to life expectancy that he was proposing.</w:t>
      </w:r>
    </w:p>
    <w:p w14:paraId="5793D3F2" w14:textId="77777777" w:rsidR="00DC2A83" w:rsidRDefault="00DC2A83" w:rsidP="00EC56FD">
      <w:pPr>
        <w:jc w:val="both"/>
        <w:rPr>
          <w:sz w:val="20"/>
          <w:szCs w:val="20"/>
        </w:rPr>
      </w:pPr>
      <w:r>
        <w:rPr>
          <w:sz w:val="20"/>
          <w:szCs w:val="20"/>
        </w:rPr>
        <w:t>He claimed that allowing future generations to spend the same proportion of their adult life over State Pension age would be fair.</w:t>
      </w:r>
    </w:p>
    <w:p w14:paraId="5F3DB337" w14:textId="6BB52D5C" w:rsidR="000A5E5E" w:rsidRDefault="000A5E5E" w:rsidP="00EC56FD">
      <w:pPr>
        <w:jc w:val="both"/>
        <w:rPr>
          <w:sz w:val="20"/>
          <w:szCs w:val="20"/>
        </w:rPr>
      </w:pPr>
      <w:r>
        <w:rPr>
          <w:sz w:val="20"/>
          <w:szCs w:val="20"/>
        </w:rPr>
        <w:t>Definitions of fairness are subjective, but this definition is, at best, an extremely partial one. Comparing the number of years that people spend over State Pension age across generations gives one impression of intergenerational fairness. But it ignores other equally important factors such as the relative generosity of the State Pension(s) for each generation, their access to other sources of income and wealth in retirement and the different cost each generation paid to support previous generations in retirement</w:t>
      </w:r>
      <w:r w:rsidR="008379E1">
        <w:rPr>
          <w:sz w:val="20"/>
          <w:szCs w:val="20"/>
        </w:rPr>
        <w:t>.</w:t>
      </w:r>
    </w:p>
    <w:p w14:paraId="11119FFB" w14:textId="77777777" w:rsidR="0022715E" w:rsidRDefault="0022715E" w:rsidP="00EC56FD">
      <w:pPr>
        <w:jc w:val="both"/>
        <w:rPr>
          <w:sz w:val="20"/>
          <w:szCs w:val="20"/>
        </w:rPr>
      </w:pPr>
      <w:r>
        <w:rPr>
          <w:sz w:val="20"/>
          <w:szCs w:val="20"/>
        </w:rPr>
        <w:t>Fairness is an appropriate aim for any approach to assessing State Pension age, or any other aspect of the State Pension system. But it cannot be claimed as an advantage for a specific reform, such as linking State Pension age to life expectancy, simply because it (by definition) results in less variation in outcomes between generations in just one metric.</w:t>
      </w:r>
    </w:p>
    <w:p w14:paraId="3B1C8006" w14:textId="77777777" w:rsidR="002E377D" w:rsidRDefault="0022715E" w:rsidP="002E377D">
      <w:pPr>
        <w:jc w:val="both"/>
        <w:rPr>
          <w:sz w:val="20"/>
          <w:szCs w:val="20"/>
        </w:rPr>
      </w:pPr>
      <w:r>
        <w:rPr>
          <w:sz w:val="20"/>
          <w:szCs w:val="20"/>
        </w:rPr>
        <w:t xml:space="preserve">The other main advantage claimed by the then Chancellor was in relation to “fiscal responsibility” and </w:t>
      </w:r>
      <w:r w:rsidR="002E377D">
        <w:rPr>
          <w:sz w:val="20"/>
          <w:szCs w:val="20"/>
        </w:rPr>
        <w:t>allowing future generations to know their “</w:t>
      </w:r>
      <w:r w:rsidR="002E377D" w:rsidRPr="002E377D">
        <w:rPr>
          <w:sz w:val="20"/>
          <w:szCs w:val="20"/>
        </w:rPr>
        <w:t>country can afford to give them a proper pension when they retire</w:t>
      </w:r>
      <w:r w:rsidR="002E377D">
        <w:rPr>
          <w:sz w:val="20"/>
          <w:szCs w:val="20"/>
        </w:rPr>
        <w:t>”.</w:t>
      </w:r>
    </w:p>
    <w:p w14:paraId="6C953589" w14:textId="56284DEB" w:rsidR="002E377D" w:rsidRDefault="002E377D" w:rsidP="002E377D">
      <w:pPr>
        <w:jc w:val="both"/>
        <w:rPr>
          <w:sz w:val="20"/>
          <w:szCs w:val="20"/>
        </w:rPr>
      </w:pPr>
      <w:r>
        <w:rPr>
          <w:sz w:val="20"/>
          <w:szCs w:val="20"/>
        </w:rPr>
        <w:t>The fact that this claim would only really hold if longevity was improving and the proposed link led to increases in State Pension age (which in turn “</w:t>
      </w:r>
      <w:r w:rsidRPr="002E377D">
        <w:rPr>
          <w:sz w:val="20"/>
          <w:szCs w:val="20"/>
        </w:rPr>
        <w:t>saved around £500 billion pounds</w:t>
      </w:r>
      <w:r>
        <w:rPr>
          <w:sz w:val="20"/>
          <w:szCs w:val="20"/>
        </w:rPr>
        <w:t>”) gives the game away.</w:t>
      </w:r>
    </w:p>
    <w:p w14:paraId="32E4D75C" w14:textId="6D128514" w:rsidR="002E377D" w:rsidRDefault="002E377D" w:rsidP="002E377D">
      <w:pPr>
        <w:jc w:val="both"/>
        <w:rPr>
          <w:sz w:val="20"/>
          <w:szCs w:val="20"/>
        </w:rPr>
      </w:pPr>
      <w:r>
        <w:rPr>
          <w:sz w:val="20"/>
          <w:szCs w:val="20"/>
        </w:rPr>
        <w:t xml:space="preserve">A link between State Pension age and longevity can only ever be one-way (ie State Pension age can go up if longevity improves, but not down if it gets worse). This exposes the true nature of the original link between State Pension age and longevity; it </w:t>
      </w:r>
      <w:r w:rsidR="00166DBF">
        <w:rPr>
          <w:sz w:val="20"/>
          <w:szCs w:val="20"/>
        </w:rPr>
        <w:t>provided cover</w:t>
      </w:r>
      <w:r>
        <w:rPr>
          <w:sz w:val="20"/>
          <w:szCs w:val="20"/>
        </w:rPr>
        <w:t xml:space="preserve"> to implement future changes that were only ever designed to reduce costs.</w:t>
      </w:r>
    </w:p>
    <w:p w14:paraId="2A351A84" w14:textId="6B673759" w:rsidR="002E377D" w:rsidRDefault="00D5477D" w:rsidP="002E377D">
      <w:pPr>
        <w:jc w:val="both"/>
        <w:rPr>
          <w:sz w:val="20"/>
          <w:szCs w:val="20"/>
        </w:rPr>
      </w:pPr>
      <w:r>
        <w:rPr>
          <w:sz w:val="20"/>
          <w:szCs w:val="20"/>
        </w:rPr>
        <w:t xml:space="preserve">The backsliding in relation to the proposed </w:t>
      </w:r>
      <w:r w:rsidR="00166DBF">
        <w:rPr>
          <w:sz w:val="20"/>
          <w:szCs w:val="20"/>
        </w:rPr>
        <w:t xml:space="preserve">longevity </w:t>
      </w:r>
      <w:r>
        <w:rPr>
          <w:sz w:val="20"/>
          <w:szCs w:val="20"/>
        </w:rPr>
        <w:t>link can be seen in the terms of reference given to the Government Actuary for the previous reviews of State Pension age. For the first report, the Government Actuary was asked</w:t>
      </w:r>
      <w:r>
        <w:rPr>
          <w:rStyle w:val="FootnoteReference"/>
          <w:sz w:val="20"/>
          <w:szCs w:val="20"/>
        </w:rPr>
        <w:footnoteReference w:id="2"/>
      </w:r>
      <w:r>
        <w:rPr>
          <w:sz w:val="20"/>
          <w:szCs w:val="20"/>
        </w:rPr>
        <w:t xml:space="preserve"> to consider scenarios of 33.3% of adult life over State Pension age (the maximum possible under the definition of “up to a third”) and 32% (said to be the average amount over the previous twenty years). The second report</w:t>
      </w:r>
      <w:r>
        <w:rPr>
          <w:rStyle w:val="FootnoteReference"/>
          <w:sz w:val="20"/>
          <w:szCs w:val="20"/>
        </w:rPr>
        <w:footnoteReference w:id="3"/>
      </w:r>
      <w:r>
        <w:rPr>
          <w:sz w:val="20"/>
          <w:szCs w:val="20"/>
        </w:rPr>
        <w:t xml:space="preserve"> revealed that the terms of reference asked for modelling based on 32%, 31% and 30% of adult life over State Pension age.</w:t>
      </w:r>
    </w:p>
    <w:p w14:paraId="683BB2A0" w14:textId="767825FA" w:rsidR="00D5477D" w:rsidRDefault="00166DBF" w:rsidP="002E377D">
      <w:pPr>
        <w:jc w:val="both"/>
        <w:rPr>
          <w:sz w:val="20"/>
          <w:szCs w:val="20"/>
        </w:rPr>
      </w:pPr>
      <w:r>
        <w:rPr>
          <w:sz w:val="20"/>
          <w:szCs w:val="20"/>
        </w:rPr>
        <w:t>It would also be relatively easy for government to redefine “adult life” in a way that significantly affected any assessment of how longevity should impact State Pension age.</w:t>
      </w:r>
    </w:p>
    <w:p w14:paraId="0C1ADBDC" w14:textId="03763C05" w:rsidR="00DC2A83" w:rsidRDefault="00166DBF" w:rsidP="007C30EC">
      <w:pPr>
        <w:jc w:val="both"/>
        <w:rPr>
          <w:sz w:val="20"/>
          <w:szCs w:val="20"/>
        </w:rPr>
      </w:pPr>
      <w:r>
        <w:rPr>
          <w:sz w:val="20"/>
          <w:szCs w:val="20"/>
        </w:rPr>
        <w:t xml:space="preserve">Proof that a longevity link would only be one-way is provided in the Government Actuary’s report for the second State Pension age review. This showed that, </w:t>
      </w:r>
      <w:r w:rsidR="007C30EC">
        <w:rPr>
          <w:sz w:val="20"/>
          <w:szCs w:val="20"/>
        </w:rPr>
        <w:t>based on</w:t>
      </w:r>
      <w:r>
        <w:rPr>
          <w:sz w:val="20"/>
          <w:szCs w:val="20"/>
        </w:rPr>
        <w:t xml:space="preserve"> the recommended long-</w:t>
      </w:r>
      <w:r>
        <w:rPr>
          <w:sz w:val="20"/>
          <w:szCs w:val="20"/>
        </w:rPr>
        <w:lastRenderedPageBreak/>
        <w:t xml:space="preserve">term aim of 32% of adult life over State Pension age, </w:t>
      </w:r>
      <w:r w:rsidR="007C30EC">
        <w:rPr>
          <w:sz w:val="20"/>
          <w:szCs w:val="20"/>
        </w:rPr>
        <w:t>the increase to 67 should be put back by nine years to 2037-39.</w:t>
      </w:r>
    </w:p>
    <w:p w14:paraId="273AE715" w14:textId="74C131C8" w:rsidR="007C30EC" w:rsidRDefault="007C30EC" w:rsidP="007C30EC">
      <w:pPr>
        <w:jc w:val="both"/>
        <w:rPr>
          <w:sz w:val="20"/>
          <w:szCs w:val="20"/>
        </w:rPr>
      </w:pPr>
      <w:r>
        <w:rPr>
          <w:sz w:val="20"/>
          <w:szCs w:val="20"/>
        </w:rPr>
        <w:t>Clearly there was no prospect of any such delay ever being legislated for. A longevity link that only applies in one direction is not a real longevity link.</w:t>
      </w:r>
    </w:p>
    <w:p w14:paraId="0F8C4421" w14:textId="44DCB858" w:rsidR="007C30EC" w:rsidRDefault="007C30EC" w:rsidP="007C30EC">
      <w:pPr>
        <w:jc w:val="both"/>
        <w:rPr>
          <w:sz w:val="20"/>
          <w:szCs w:val="20"/>
        </w:rPr>
      </w:pPr>
      <w:r>
        <w:rPr>
          <w:sz w:val="20"/>
          <w:szCs w:val="20"/>
        </w:rPr>
        <w:t>In any case, even in circumstances where longevity is improving and the link to longevity is delivering increase</w:t>
      </w:r>
      <w:r w:rsidR="0077174B">
        <w:rPr>
          <w:sz w:val="20"/>
          <w:szCs w:val="20"/>
        </w:rPr>
        <w:t>s</w:t>
      </w:r>
      <w:r>
        <w:rPr>
          <w:sz w:val="20"/>
          <w:szCs w:val="20"/>
        </w:rPr>
        <w:t xml:space="preserve"> to State Pension age, it is economically illiterate to </w:t>
      </w:r>
      <w:r w:rsidR="0077174B">
        <w:rPr>
          <w:sz w:val="20"/>
          <w:szCs w:val="20"/>
        </w:rPr>
        <w:t>claim</w:t>
      </w:r>
      <w:r>
        <w:rPr>
          <w:sz w:val="20"/>
          <w:szCs w:val="20"/>
        </w:rPr>
        <w:t xml:space="preserve"> that the cost of the State Pension can be fully managed through a single lever that applies to one </w:t>
      </w:r>
      <w:r w:rsidR="002B5187">
        <w:rPr>
          <w:sz w:val="20"/>
          <w:szCs w:val="20"/>
        </w:rPr>
        <w:t xml:space="preserve">driver of affordability. Affordability is affected by longevity but also by the size of the working age population and, therefore, factors such as past birth rates, levels of net migration, economic activity rates etc.  </w:t>
      </w:r>
      <w:r>
        <w:rPr>
          <w:sz w:val="20"/>
          <w:szCs w:val="20"/>
        </w:rPr>
        <w:t xml:space="preserve"> </w:t>
      </w:r>
    </w:p>
    <w:p w14:paraId="0D4EBD43" w14:textId="61364E03" w:rsidR="002B5187" w:rsidRDefault="002B5187" w:rsidP="007C30EC">
      <w:pPr>
        <w:jc w:val="both"/>
        <w:rPr>
          <w:sz w:val="20"/>
          <w:szCs w:val="20"/>
        </w:rPr>
      </w:pPr>
      <w:r>
        <w:rPr>
          <w:sz w:val="20"/>
          <w:szCs w:val="20"/>
        </w:rPr>
        <w:t>For the above reasons, Prospect does not agree that the main claimed benefits for introducing a longevity link (ie fairness, sustainability) apply in practice. The cynicism of claiming a link to longevity</w:t>
      </w:r>
      <w:r w:rsidR="001A4A2F">
        <w:rPr>
          <w:sz w:val="20"/>
          <w:szCs w:val="20"/>
        </w:rPr>
        <w:t>,</w:t>
      </w:r>
      <w:r>
        <w:rPr>
          <w:sz w:val="20"/>
          <w:szCs w:val="20"/>
        </w:rPr>
        <w:t xml:space="preserve"> but only applying it when convenient</w:t>
      </w:r>
      <w:r w:rsidR="001A4A2F">
        <w:rPr>
          <w:sz w:val="20"/>
          <w:szCs w:val="20"/>
        </w:rPr>
        <w:t>,</w:t>
      </w:r>
      <w:r>
        <w:rPr>
          <w:sz w:val="20"/>
          <w:szCs w:val="20"/>
        </w:rPr>
        <w:t xml:space="preserve"> is a significant disadvantage when it comes to public confidence.</w:t>
      </w:r>
    </w:p>
    <w:p w14:paraId="0A73F486" w14:textId="38378FD1" w:rsidR="002E47FF" w:rsidRDefault="002B5187" w:rsidP="007C30EC">
      <w:pPr>
        <w:jc w:val="both"/>
        <w:rPr>
          <w:sz w:val="20"/>
          <w:szCs w:val="20"/>
        </w:rPr>
      </w:pPr>
      <w:r>
        <w:rPr>
          <w:sz w:val="20"/>
          <w:szCs w:val="20"/>
        </w:rPr>
        <w:t xml:space="preserve">If there is </w:t>
      </w:r>
      <w:r w:rsidR="001A4A2F">
        <w:rPr>
          <w:sz w:val="20"/>
          <w:szCs w:val="20"/>
        </w:rPr>
        <w:t xml:space="preserve">the </w:t>
      </w:r>
      <w:r>
        <w:rPr>
          <w:sz w:val="20"/>
          <w:szCs w:val="20"/>
        </w:rPr>
        <w:t>honesty that a longevity link is mainly intended to provide pollical cover to make unpopular decisions</w:t>
      </w:r>
      <w:r w:rsidR="002E47FF">
        <w:rPr>
          <w:sz w:val="20"/>
          <w:szCs w:val="20"/>
        </w:rPr>
        <w:t>, then its advantages and disadvantages can be assessed more clearly</w:t>
      </w:r>
      <w:r w:rsidR="00CE3899">
        <w:rPr>
          <w:sz w:val="20"/>
          <w:szCs w:val="20"/>
        </w:rPr>
        <w:t xml:space="preserve"> and openly</w:t>
      </w:r>
      <w:r w:rsidR="002E47FF">
        <w:rPr>
          <w:sz w:val="20"/>
          <w:szCs w:val="20"/>
        </w:rPr>
        <w:t>.</w:t>
      </w:r>
    </w:p>
    <w:p w14:paraId="79D597DB" w14:textId="77777777" w:rsidR="002E47FF" w:rsidRDefault="002E47FF" w:rsidP="007C30EC">
      <w:pPr>
        <w:jc w:val="both"/>
        <w:rPr>
          <w:sz w:val="20"/>
          <w:szCs w:val="20"/>
        </w:rPr>
      </w:pPr>
      <w:r>
        <w:rPr>
          <w:sz w:val="20"/>
          <w:szCs w:val="20"/>
        </w:rPr>
        <w:t>The main advantage is that it could potentially make it easier to implement future changes that are necessary to make the overall State Pension system fairer or more sustainable (or meet any other reasonable objective).</w:t>
      </w:r>
    </w:p>
    <w:p w14:paraId="289F54FE" w14:textId="7E0FDE91" w:rsidR="002E47FF" w:rsidRDefault="002E47FF" w:rsidP="007C30EC">
      <w:pPr>
        <w:jc w:val="both"/>
        <w:rPr>
          <w:sz w:val="20"/>
          <w:szCs w:val="20"/>
        </w:rPr>
      </w:pPr>
      <w:r>
        <w:rPr>
          <w:sz w:val="20"/>
          <w:szCs w:val="20"/>
        </w:rPr>
        <w:t xml:space="preserve">This is surely outweighed by the disadvantage of future governments implementing future changes arising from the longevity link that are not necessary to meet any reasonable objective or </w:t>
      </w:r>
      <w:r w:rsidR="008E709D">
        <w:rPr>
          <w:sz w:val="20"/>
          <w:szCs w:val="20"/>
        </w:rPr>
        <w:t xml:space="preserve">that </w:t>
      </w:r>
      <w:r>
        <w:rPr>
          <w:sz w:val="20"/>
          <w:szCs w:val="20"/>
        </w:rPr>
        <w:t>even make outcomes worse.</w:t>
      </w:r>
    </w:p>
    <w:p w14:paraId="718D92CF" w14:textId="77777777" w:rsidR="002E47FF" w:rsidRDefault="002E47FF" w:rsidP="007C30EC">
      <w:pPr>
        <w:jc w:val="both"/>
        <w:rPr>
          <w:sz w:val="20"/>
          <w:szCs w:val="20"/>
        </w:rPr>
      </w:pPr>
      <w:r>
        <w:rPr>
          <w:sz w:val="20"/>
          <w:szCs w:val="20"/>
        </w:rPr>
        <w:t>It cannot be good policy to substitute a relatively arbitrary rule for a thorough assessment of what changes to State Pension age might be appropriate or necessary to meet sensible objectives for the State Pension and overall retirement system.</w:t>
      </w:r>
    </w:p>
    <w:p w14:paraId="326B893A" w14:textId="2437CDB7" w:rsidR="007C30EC" w:rsidRPr="002E47FF" w:rsidRDefault="002E47FF" w:rsidP="002E47FF">
      <w:pPr>
        <w:pStyle w:val="ListParagraph"/>
        <w:numPr>
          <w:ilvl w:val="0"/>
          <w:numId w:val="48"/>
        </w:numPr>
        <w:jc w:val="both"/>
        <w:rPr>
          <w:b/>
          <w:bCs/>
          <w:sz w:val="20"/>
          <w:szCs w:val="20"/>
        </w:rPr>
      </w:pPr>
      <w:r w:rsidRPr="002E47FF">
        <w:rPr>
          <w:sz w:val="20"/>
          <w:szCs w:val="20"/>
        </w:rPr>
        <w:t xml:space="preserve"> </w:t>
      </w:r>
      <w:r w:rsidR="002B5187" w:rsidRPr="002E47FF">
        <w:rPr>
          <w:sz w:val="20"/>
          <w:szCs w:val="20"/>
        </w:rPr>
        <w:t xml:space="preserve"> </w:t>
      </w:r>
      <w:r w:rsidR="007C30EC" w:rsidRPr="002E47FF">
        <w:rPr>
          <w:sz w:val="20"/>
          <w:szCs w:val="20"/>
        </w:rPr>
        <w:t xml:space="preserve"> </w:t>
      </w:r>
      <w:r>
        <w:rPr>
          <w:b/>
          <w:bCs/>
          <w:sz w:val="20"/>
          <w:szCs w:val="20"/>
        </w:rPr>
        <w:t>How would linking State Pension age to life expectancy impact upon intergenerational fairness?</w:t>
      </w:r>
    </w:p>
    <w:p w14:paraId="754B3CDD" w14:textId="7CA4304F" w:rsidR="002E47FF" w:rsidRDefault="00D01F30" w:rsidP="002E47FF">
      <w:pPr>
        <w:jc w:val="both"/>
        <w:rPr>
          <w:sz w:val="20"/>
          <w:szCs w:val="20"/>
        </w:rPr>
      </w:pPr>
      <w:r>
        <w:rPr>
          <w:sz w:val="20"/>
          <w:szCs w:val="20"/>
        </w:rPr>
        <w:t>The claimed fairness of linking State Pension age to longevity was addressed in the response to question (a) above.</w:t>
      </w:r>
    </w:p>
    <w:p w14:paraId="066CE804" w14:textId="758BA8F1" w:rsidR="00D01F30" w:rsidRDefault="00D01F30" w:rsidP="002E47FF">
      <w:pPr>
        <w:jc w:val="both"/>
        <w:rPr>
          <w:sz w:val="20"/>
          <w:szCs w:val="20"/>
        </w:rPr>
      </w:pPr>
      <w:r>
        <w:rPr>
          <w:sz w:val="20"/>
          <w:szCs w:val="20"/>
        </w:rPr>
        <w:t>To expand on th</w:t>
      </w:r>
      <w:r w:rsidR="003563A9">
        <w:rPr>
          <w:sz w:val="20"/>
          <w:szCs w:val="20"/>
        </w:rPr>
        <w:t>at</w:t>
      </w:r>
      <w:r>
        <w:rPr>
          <w:sz w:val="20"/>
          <w:szCs w:val="20"/>
        </w:rPr>
        <w:t xml:space="preserve"> answer in relation to intergenerational fairness specifically: a longevity link might be thought to promote intergenerational fairness in respect of (1) the benefits that each generation of pensioners enjoy and (2) the cost that each generation of workers pays.</w:t>
      </w:r>
    </w:p>
    <w:p w14:paraId="1D56E336" w14:textId="77777777" w:rsidR="004C410A" w:rsidRDefault="00555128" w:rsidP="004C410A">
      <w:pPr>
        <w:jc w:val="both"/>
        <w:rPr>
          <w:sz w:val="20"/>
          <w:szCs w:val="20"/>
        </w:rPr>
      </w:pPr>
      <w:r>
        <w:rPr>
          <w:sz w:val="20"/>
          <w:szCs w:val="20"/>
        </w:rPr>
        <w:t xml:space="preserve">But in relation to (1): the proportion of working life that State Pension is in payment for is only one factor affecting the level of benefits </w:t>
      </w:r>
      <w:r w:rsidR="004C410A">
        <w:rPr>
          <w:sz w:val="20"/>
          <w:szCs w:val="20"/>
        </w:rPr>
        <w:t xml:space="preserve">that each generation </w:t>
      </w:r>
      <w:r>
        <w:rPr>
          <w:sz w:val="20"/>
          <w:szCs w:val="20"/>
        </w:rPr>
        <w:t>receive</w:t>
      </w:r>
      <w:r w:rsidR="004C410A">
        <w:rPr>
          <w:sz w:val="20"/>
          <w:szCs w:val="20"/>
        </w:rPr>
        <w:t>s</w:t>
      </w:r>
      <w:r>
        <w:rPr>
          <w:sz w:val="20"/>
          <w:szCs w:val="20"/>
        </w:rPr>
        <w:t>.</w:t>
      </w:r>
      <w:r w:rsidR="004C410A">
        <w:rPr>
          <w:sz w:val="20"/>
          <w:szCs w:val="20"/>
        </w:rPr>
        <w:t xml:space="preserve"> The relative generosity of the State Pension system also directly affects this. And the level of other income and wealth that different generations have access to in retirement affects the level that each generation relies on the State Pension in the first place.</w:t>
      </w:r>
    </w:p>
    <w:p w14:paraId="7A1A0859" w14:textId="500FFACE" w:rsidR="004C410A" w:rsidRDefault="004C410A" w:rsidP="004C410A">
      <w:pPr>
        <w:jc w:val="both"/>
        <w:rPr>
          <w:sz w:val="20"/>
          <w:szCs w:val="20"/>
        </w:rPr>
      </w:pPr>
      <w:r>
        <w:rPr>
          <w:sz w:val="20"/>
          <w:szCs w:val="20"/>
        </w:rPr>
        <w:t>In relation to (2): the level of State Pension age is only one factor affecting the cost of benefits that each generation pays for.</w:t>
      </w:r>
      <w:r w:rsidR="007D6AF3">
        <w:rPr>
          <w:sz w:val="20"/>
          <w:szCs w:val="20"/>
        </w:rPr>
        <w:t xml:space="preserve"> There is no guarantee that the impact of linking State Pension age to longevity would act to smooth out, rather than exacerbate, costs between generations (eg longevity has worsened in recent years at a time that State Pension costs have been rising). </w:t>
      </w:r>
    </w:p>
    <w:p w14:paraId="029D3D4B" w14:textId="4D684421" w:rsidR="004C410A" w:rsidRDefault="004C410A" w:rsidP="004C410A">
      <w:pPr>
        <w:jc w:val="both"/>
        <w:rPr>
          <w:sz w:val="20"/>
          <w:szCs w:val="20"/>
        </w:rPr>
      </w:pPr>
      <w:r>
        <w:rPr>
          <w:sz w:val="20"/>
          <w:szCs w:val="20"/>
        </w:rPr>
        <w:t xml:space="preserve">For the above reasons, it is not necessarily the case that increasing State Pension age in response to improved longevity would result in greater intergenerational fairness. It could be that increasing State Pension age would be an appropriate response to increased life expectancy (for intergenerational fairness or other reasons) but it would be important to undertake a wider assessment that </w:t>
      </w:r>
      <w:r w:rsidR="007D6AF3">
        <w:rPr>
          <w:sz w:val="20"/>
          <w:szCs w:val="20"/>
        </w:rPr>
        <w:t xml:space="preserve">also </w:t>
      </w:r>
      <w:r>
        <w:rPr>
          <w:sz w:val="20"/>
          <w:szCs w:val="20"/>
        </w:rPr>
        <w:t>allowed for other relevant factors.</w:t>
      </w:r>
    </w:p>
    <w:p w14:paraId="266195EB" w14:textId="77777777" w:rsidR="007D6AF3" w:rsidRDefault="004C410A" w:rsidP="004C410A">
      <w:pPr>
        <w:jc w:val="both"/>
        <w:rPr>
          <w:sz w:val="20"/>
          <w:szCs w:val="20"/>
        </w:rPr>
      </w:pPr>
      <w:r>
        <w:rPr>
          <w:sz w:val="20"/>
          <w:szCs w:val="20"/>
        </w:rPr>
        <w:lastRenderedPageBreak/>
        <w:t>In any case,</w:t>
      </w:r>
      <w:r w:rsidR="007D6AF3">
        <w:rPr>
          <w:sz w:val="20"/>
          <w:szCs w:val="20"/>
        </w:rPr>
        <w:t xml:space="preserve"> a longevity link that only applied as life expectancy improved, and not when it worsened, cannot be thought likely to promote intergenerational fairness.</w:t>
      </w:r>
    </w:p>
    <w:p w14:paraId="61A6512E" w14:textId="77777777" w:rsidR="007D6AF3" w:rsidRDefault="007D6AF3" w:rsidP="007D6AF3">
      <w:pPr>
        <w:pStyle w:val="ListParagraph"/>
        <w:numPr>
          <w:ilvl w:val="0"/>
          <w:numId w:val="48"/>
        </w:numPr>
        <w:jc w:val="both"/>
        <w:rPr>
          <w:sz w:val="20"/>
          <w:szCs w:val="20"/>
        </w:rPr>
      </w:pPr>
      <w:r>
        <w:rPr>
          <w:b/>
          <w:bCs/>
          <w:sz w:val="20"/>
          <w:szCs w:val="20"/>
        </w:rPr>
        <w:t>What role, if any, should State Pension age have for managing the cost of the State Pension in the longer term?</w:t>
      </w:r>
    </w:p>
    <w:p w14:paraId="654C6F7F" w14:textId="650278D8" w:rsidR="00C8326B" w:rsidRDefault="003141C9" w:rsidP="007D6AF3">
      <w:pPr>
        <w:jc w:val="both"/>
        <w:rPr>
          <w:sz w:val="20"/>
          <w:szCs w:val="20"/>
        </w:rPr>
      </w:pPr>
      <w:r>
        <w:rPr>
          <w:sz w:val="20"/>
          <w:szCs w:val="20"/>
        </w:rPr>
        <w:t xml:space="preserve">This question is intrinsically linked to the role of the State Pension in the overall retirement system. If the State Pension was </w:t>
      </w:r>
      <w:r w:rsidR="00702FE1">
        <w:rPr>
          <w:sz w:val="20"/>
          <w:szCs w:val="20"/>
        </w:rPr>
        <w:t>a relatively minor</w:t>
      </w:r>
      <w:r>
        <w:rPr>
          <w:sz w:val="20"/>
          <w:szCs w:val="20"/>
        </w:rPr>
        <w:t xml:space="preserve"> part of workers’ overall retirement savings, then there would be greater fl</w:t>
      </w:r>
      <w:r w:rsidR="00C8326B">
        <w:rPr>
          <w:sz w:val="20"/>
          <w:szCs w:val="20"/>
        </w:rPr>
        <w:t>exibility in changing key features such as State Pension age.</w:t>
      </w:r>
    </w:p>
    <w:p w14:paraId="3BFDD401" w14:textId="15BBB3FE" w:rsidR="003141C9" w:rsidRDefault="00C8326B" w:rsidP="007D6AF3">
      <w:pPr>
        <w:jc w:val="both"/>
        <w:rPr>
          <w:sz w:val="20"/>
          <w:szCs w:val="20"/>
        </w:rPr>
      </w:pPr>
      <w:r>
        <w:rPr>
          <w:sz w:val="20"/>
          <w:szCs w:val="20"/>
        </w:rPr>
        <w:t xml:space="preserve">And while the State Pension plays a smaller role in the UK’s retirement system than </w:t>
      </w:r>
      <w:r w:rsidR="00702FE1">
        <w:rPr>
          <w:sz w:val="20"/>
          <w:szCs w:val="20"/>
        </w:rPr>
        <w:t>it does in</w:t>
      </w:r>
      <w:r w:rsidR="008E709D">
        <w:rPr>
          <w:sz w:val="20"/>
          <w:szCs w:val="20"/>
        </w:rPr>
        <w:t xml:space="preserve"> many</w:t>
      </w:r>
      <w:r w:rsidR="00702FE1">
        <w:rPr>
          <w:sz w:val="20"/>
          <w:szCs w:val="20"/>
        </w:rPr>
        <w:t xml:space="preserve"> other developed countries</w:t>
      </w:r>
      <w:r w:rsidR="005F00EF">
        <w:rPr>
          <w:rStyle w:val="FootnoteReference"/>
          <w:sz w:val="20"/>
          <w:szCs w:val="20"/>
        </w:rPr>
        <w:footnoteReference w:id="4"/>
      </w:r>
      <w:r w:rsidR="00702FE1">
        <w:rPr>
          <w:sz w:val="20"/>
          <w:szCs w:val="20"/>
        </w:rPr>
        <w:t xml:space="preserve">, there is a large proportion of workers who </w:t>
      </w:r>
      <w:r w:rsidR="004734FF">
        <w:rPr>
          <w:sz w:val="20"/>
          <w:szCs w:val="20"/>
        </w:rPr>
        <w:t>rely mainly on the State Pension as a source of income in retirement.</w:t>
      </w:r>
      <w:r>
        <w:rPr>
          <w:sz w:val="20"/>
          <w:szCs w:val="20"/>
        </w:rPr>
        <w:t xml:space="preserve">  </w:t>
      </w:r>
      <w:r w:rsidR="003141C9">
        <w:rPr>
          <w:sz w:val="20"/>
          <w:szCs w:val="20"/>
        </w:rPr>
        <w:t xml:space="preserve"> </w:t>
      </w:r>
    </w:p>
    <w:p w14:paraId="651B4883" w14:textId="0003CCD1" w:rsidR="007D6AF3" w:rsidRDefault="004734FF" w:rsidP="007D6AF3">
      <w:pPr>
        <w:jc w:val="both"/>
        <w:rPr>
          <w:sz w:val="20"/>
          <w:szCs w:val="20"/>
        </w:rPr>
      </w:pPr>
      <w:r>
        <w:rPr>
          <w:sz w:val="20"/>
          <w:szCs w:val="20"/>
        </w:rPr>
        <w:t>Therefore, i</w:t>
      </w:r>
      <w:r w:rsidR="007D6AF3">
        <w:rPr>
          <w:sz w:val="20"/>
          <w:szCs w:val="20"/>
        </w:rPr>
        <w:t xml:space="preserve">n answering this question, it is important to focus </w:t>
      </w:r>
      <w:r>
        <w:rPr>
          <w:sz w:val="20"/>
          <w:szCs w:val="20"/>
        </w:rPr>
        <w:t xml:space="preserve">particularly </w:t>
      </w:r>
      <w:r w:rsidR="007D6AF3">
        <w:rPr>
          <w:sz w:val="20"/>
          <w:szCs w:val="20"/>
        </w:rPr>
        <w:t xml:space="preserve">on the </w:t>
      </w:r>
      <w:r w:rsidR="003141C9">
        <w:rPr>
          <w:sz w:val="20"/>
          <w:szCs w:val="20"/>
        </w:rPr>
        <w:t>needs of those workers</w:t>
      </w:r>
      <w:r w:rsidR="007D6AF3">
        <w:rPr>
          <w:sz w:val="20"/>
          <w:szCs w:val="20"/>
        </w:rPr>
        <w:t xml:space="preserve"> </w:t>
      </w:r>
      <w:r>
        <w:rPr>
          <w:sz w:val="20"/>
          <w:szCs w:val="20"/>
        </w:rPr>
        <w:t xml:space="preserve">who rely mainly on the State Pension and </w:t>
      </w:r>
      <w:r w:rsidR="007D6AF3">
        <w:rPr>
          <w:sz w:val="20"/>
          <w:szCs w:val="20"/>
        </w:rPr>
        <w:t xml:space="preserve">who </w:t>
      </w:r>
      <w:r>
        <w:rPr>
          <w:sz w:val="20"/>
          <w:szCs w:val="20"/>
        </w:rPr>
        <w:t xml:space="preserve">consequently </w:t>
      </w:r>
      <w:r w:rsidR="007D6AF3">
        <w:rPr>
          <w:sz w:val="20"/>
          <w:szCs w:val="20"/>
        </w:rPr>
        <w:t>will reach State Pension age with insufficient private savings to enable them to retire much earlier.</w:t>
      </w:r>
    </w:p>
    <w:p w14:paraId="7B217EDE" w14:textId="77777777" w:rsidR="00085995" w:rsidRDefault="007D6AF3" w:rsidP="007D6AF3">
      <w:pPr>
        <w:jc w:val="both"/>
        <w:rPr>
          <w:sz w:val="20"/>
          <w:szCs w:val="20"/>
        </w:rPr>
      </w:pPr>
      <w:r>
        <w:rPr>
          <w:sz w:val="20"/>
          <w:szCs w:val="20"/>
        </w:rPr>
        <w:t>The needs of this group could well be exacerbated by emerging trends</w:t>
      </w:r>
      <w:r w:rsidR="00085995">
        <w:rPr>
          <w:rStyle w:val="FootnoteReference"/>
          <w:sz w:val="20"/>
          <w:szCs w:val="20"/>
        </w:rPr>
        <w:footnoteReference w:id="5"/>
      </w:r>
      <w:r>
        <w:rPr>
          <w:sz w:val="20"/>
          <w:szCs w:val="20"/>
        </w:rPr>
        <w:t xml:space="preserve"> </w:t>
      </w:r>
      <w:r w:rsidR="00085995">
        <w:rPr>
          <w:sz w:val="20"/>
          <w:szCs w:val="20"/>
        </w:rPr>
        <w:t>suggesting that fewer will own their homes by the time they reach State Pension age and hence face significant housing costs in retirement.</w:t>
      </w:r>
    </w:p>
    <w:p w14:paraId="429BE925" w14:textId="77777777" w:rsidR="00B91F3B" w:rsidRDefault="003141C9" w:rsidP="007D6AF3">
      <w:pPr>
        <w:jc w:val="both"/>
        <w:rPr>
          <w:sz w:val="20"/>
          <w:szCs w:val="20"/>
        </w:rPr>
      </w:pPr>
      <w:r>
        <w:rPr>
          <w:sz w:val="20"/>
          <w:szCs w:val="20"/>
        </w:rPr>
        <w:t>Between this group’s lack of workplace or personal pension (or other) savings</w:t>
      </w:r>
      <w:r w:rsidR="004734FF">
        <w:rPr>
          <w:sz w:val="20"/>
          <w:szCs w:val="20"/>
        </w:rPr>
        <w:t>,</w:t>
      </w:r>
      <w:r>
        <w:rPr>
          <w:sz w:val="20"/>
          <w:szCs w:val="20"/>
        </w:rPr>
        <w:t xml:space="preserve"> and their potentially higher housing costs in retirement, </w:t>
      </w:r>
      <w:r w:rsidR="00B91F3B">
        <w:rPr>
          <w:sz w:val="20"/>
          <w:szCs w:val="20"/>
        </w:rPr>
        <w:t>their State Pension age is effectively a de facto retirement age: most of them will not be able to retire before their State Pension is payable.</w:t>
      </w:r>
    </w:p>
    <w:p w14:paraId="070D827E" w14:textId="5D853FA4" w:rsidR="005F00EF" w:rsidRDefault="005F00EF" w:rsidP="007D6AF3">
      <w:pPr>
        <w:jc w:val="both"/>
        <w:rPr>
          <w:sz w:val="20"/>
          <w:szCs w:val="20"/>
        </w:rPr>
      </w:pPr>
      <w:r>
        <w:rPr>
          <w:sz w:val="20"/>
          <w:szCs w:val="20"/>
        </w:rPr>
        <w:t>Consequently, increasing State Pension age would have a disproportionate impact on this group of workers, resulting in a significant delay in their retirement, making this less suitable as a lever of managing the cost of the State Pension in the longer term.</w:t>
      </w:r>
    </w:p>
    <w:p w14:paraId="5530F28E" w14:textId="2BDD4F4B" w:rsidR="005F00EF" w:rsidRDefault="005F00EF" w:rsidP="007D6AF3">
      <w:pPr>
        <w:jc w:val="both"/>
        <w:rPr>
          <w:sz w:val="20"/>
          <w:szCs w:val="20"/>
        </w:rPr>
      </w:pPr>
      <w:r>
        <w:rPr>
          <w:sz w:val="20"/>
          <w:szCs w:val="20"/>
        </w:rPr>
        <w:t>The significant underlying variability in longevity by locality within the UK</w:t>
      </w:r>
      <w:r>
        <w:rPr>
          <w:rStyle w:val="FootnoteReference"/>
          <w:sz w:val="20"/>
          <w:szCs w:val="20"/>
        </w:rPr>
        <w:footnoteReference w:id="6"/>
      </w:r>
      <w:r>
        <w:rPr>
          <w:sz w:val="20"/>
          <w:szCs w:val="20"/>
        </w:rPr>
        <w:t xml:space="preserve"> and other factors, including the nature of work undertaken, emphasises th</w:t>
      </w:r>
      <w:r w:rsidR="00475776">
        <w:rPr>
          <w:sz w:val="20"/>
          <w:szCs w:val="20"/>
        </w:rPr>
        <w:t>is</w:t>
      </w:r>
      <w:r>
        <w:rPr>
          <w:sz w:val="20"/>
          <w:szCs w:val="20"/>
        </w:rPr>
        <w:t xml:space="preserve"> unsuitability</w:t>
      </w:r>
      <w:r w:rsidR="00475776">
        <w:rPr>
          <w:sz w:val="20"/>
          <w:szCs w:val="20"/>
        </w:rPr>
        <w:t>.</w:t>
      </w:r>
    </w:p>
    <w:p w14:paraId="677DDCED" w14:textId="5D0C457D" w:rsidR="00475776" w:rsidRDefault="005F00EF" w:rsidP="007D6AF3">
      <w:pPr>
        <w:jc w:val="both"/>
        <w:rPr>
          <w:sz w:val="20"/>
          <w:szCs w:val="20"/>
        </w:rPr>
      </w:pPr>
      <w:r>
        <w:rPr>
          <w:sz w:val="20"/>
          <w:szCs w:val="20"/>
        </w:rPr>
        <w:t>We do not seek to deny the fact State Pension costs are projected to increase significantly</w:t>
      </w:r>
      <w:r w:rsidR="00475776">
        <w:rPr>
          <w:sz w:val="20"/>
          <w:szCs w:val="20"/>
        </w:rPr>
        <w:t xml:space="preserve"> (from around 5% of GDP today to about 7.7% of GDP by the early 20270s according to the OBR</w:t>
      </w:r>
      <w:r w:rsidR="00475776">
        <w:rPr>
          <w:rStyle w:val="FootnoteReference"/>
          <w:sz w:val="20"/>
          <w:szCs w:val="20"/>
        </w:rPr>
        <w:footnoteReference w:id="7"/>
      </w:r>
      <w:r w:rsidR="00475776">
        <w:rPr>
          <w:sz w:val="20"/>
          <w:szCs w:val="20"/>
        </w:rPr>
        <w:t>), nor that there will be difficult choices associated with this.</w:t>
      </w:r>
    </w:p>
    <w:p w14:paraId="4B15C29E" w14:textId="77777777" w:rsidR="00475776" w:rsidRDefault="00475776" w:rsidP="007D6AF3">
      <w:pPr>
        <w:jc w:val="both"/>
        <w:rPr>
          <w:sz w:val="20"/>
          <w:szCs w:val="20"/>
        </w:rPr>
      </w:pPr>
      <w:r>
        <w:rPr>
          <w:sz w:val="20"/>
          <w:szCs w:val="20"/>
        </w:rPr>
        <w:t>We simply argue that the disproportionate impact of State Pension age increases on those workers who cannot afford to retire until their State Pension is payable, makes this a particularly unsuitable lever for managing costs.</w:t>
      </w:r>
    </w:p>
    <w:p w14:paraId="704A2F4A" w14:textId="7194B1DA" w:rsidR="00052E51" w:rsidRDefault="00475776" w:rsidP="007D6AF3">
      <w:pPr>
        <w:jc w:val="both"/>
        <w:rPr>
          <w:sz w:val="20"/>
          <w:szCs w:val="20"/>
        </w:rPr>
      </w:pPr>
      <w:r>
        <w:rPr>
          <w:sz w:val="20"/>
          <w:szCs w:val="20"/>
        </w:rPr>
        <w:t xml:space="preserve">Our focus on the impact of State Pension age changes on those with the </w:t>
      </w:r>
      <w:r w:rsidR="00052E51">
        <w:rPr>
          <w:sz w:val="20"/>
          <w:szCs w:val="20"/>
        </w:rPr>
        <w:t xml:space="preserve">least retirement savings does not mean that Prospect supports extending means-testing in the pension system. Means-testing the State Pension is fundamentally </w:t>
      </w:r>
      <w:r w:rsidR="00363926">
        <w:rPr>
          <w:sz w:val="20"/>
          <w:szCs w:val="20"/>
        </w:rPr>
        <w:t xml:space="preserve">inappropriate </w:t>
      </w:r>
      <w:r w:rsidR="00052E51">
        <w:rPr>
          <w:sz w:val="20"/>
          <w:szCs w:val="20"/>
        </w:rPr>
        <w:t xml:space="preserve">and </w:t>
      </w:r>
      <w:r w:rsidR="00363926">
        <w:rPr>
          <w:sz w:val="20"/>
          <w:szCs w:val="20"/>
        </w:rPr>
        <w:t>is</w:t>
      </w:r>
      <w:r w:rsidR="00052E51">
        <w:rPr>
          <w:sz w:val="20"/>
          <w:szCs w:val="20"/>
        </w:rPr>
        <w:t xml:space="preserve"> incompatible with the operation of auto-enrolment for </w:t>
      </w:r>
      <w:r w:rsidR="00363926">
        <w:rPr>
          <w:sz w:val="20"/>
          <w:szCs w:val="20"/>
        </w:rPr>
        <w:t>most</w:t>
      </w:r>
      <w:r w:rsidR="00052E51">
        <w:rPr>
          <w:sz w:val="20"/>
          <w:szCs w:val="20"/>
        </w:rPr>
        <w:t xml:space="preserve"> workers.</w:t>
      </w:r>
    </w:p>
    <w:p w14:paraId="57F5DD26" w14:textId="2C16B789" w:rsidR="005F00EF" w:rsidRPr="00052E51" w:rsidRDefault="00052E51" w:rsidP="00052E51">
      <w:pPr>
        <w:pStyle w:val="ListParagraph"/>
        <w:numPr>
          <w:ilvl w:val="0"/>
          <w:numId w:val="48"/>
        </w:numPr>
        <w:jc w:val="both"/>
        <w:rPr>
          <w:b/>
          <w:bCs/>
          <w:sz w:val="20"/>
          <w:szCs w:val="20"/>
        </w:rPr>
      </w:pPr>
      <w:r w:rsidRPr="00052E51">
        <w:rPr>
          <w:b/>
          <w:bCs/>
          <w:sz w:val="20"/>
          <w:szCs w:val="20"/>
        </w:rPr>
        <w:t xml:space="preserve">What are the advantages and disadvantages of using State Pension age to manage the cost of the State Pension in the longer term? </w:t>
      </w:r>
      <w:r w:rsidR="00475776" w:rsidRPr="00052E51">
        <w:rPr>
          <w:b/>
          <w:bCs/>
          <w:sz w:val="20"/>
          <w:szCs w:val="20"/>
        </w:rPr>
        <w:t xml:space="preserve">    </w:t>
      </w:r>
      <w:r w:rsidR="005F00EF" w:rsidRPr="00052E51">
        <w:rPr>
          <w:b/>
          <w:bCs/>
          <w:sz w:val="20"/>
          <w:szCs w:val="20"/>
        </w:rPr>
        <w:t xml:space="preserve"> </w:t>
      </w:r>
    </w:p>
    <w:p w14:paraId="2E03C72D" w14:textId="5C581A4C" w:rsidR="009877AA" w:rsidRDefault="00052E51" w:rsidP="007D6AF3">
      <w:pPr>
        <w:jc w:val="both"/>
        <w:rPr>
          <w:sz w:val="20"/>
          <w:szCs w:val="20"/>
        </w:rPr>
      </w:pPr>
      <w:r>
        <w:rPr>
          <w:sz w:val="20"/>
          <w:szCs w:val="20"/>
        </w:rPr>
        <w:t>Many of the advantages and disadvantages of using State Pension age to manage the cost of the State Pension in the longer term were addressed in response to question (c) above.</w:t>
      </w:r>
    </w:p>
    <w:p w14:paraId="42CF51D7" w14:textId="77777777" w:rsidR="00363926" w:rsidRDefault="00052E51" w:rsidP="007D6AF3">
      <w:pPr>
        <w:jc w:val="both"/>
        <w:rPr>
          <w:sz w:val="20"/>
          <w:szCs w:val="20"/>
        </w:rPr>
      </w:pPr>
      <w:r>
        <w:rPr>
          <w:sz w:val="20"/>
          <w:szCs w:val="20"/>
        </w:rPr>
        <w:lastRenderedPageBreak/>
        <w:t>The main advantage is that increasing State Pension age could, at least, have the intended effect of controlling future State Pension costs if that was thought to be necessary.</w:t>
      </w:r>
    </w:p>
    <w:p w14:paraId="49E2E93A" w14:textId="77777777" w:rsidR="00363926" w:rsidRDefault="00363926" w:rsidP="007D6AF3">
      <w:pPr>
        <w:jc w:val="both"/>
        <w:rPr>
          <w:sz w:val="20"/>
          <w:szCs w:val="20"/>
        </w:rPr>
      </w:pPr>
      <w:r>
        <w:rPr>
          <w:sz w:val="20"/>
          <w:szCs w:val="20"/>
        </w:rPr>
        <w:t>But just because something can be used to achieve a desired outcome does not mean that it should be used in that way.</w:t>
      </w:r>
    </w:p>
    <w:p w14:paraId="5146277F" w14:textId="77777777" w:rsidR="00363926" w:rsidRDefault="00363926" w:rsidP="007D6AF3">
      <w:pPr>
        <w:jc w:val="both"/>
        <w:rPr>
          <w:sz w:val="20"/>
          <w:szCs w:val="20"/>
        </w:rPr>
      </w:pPr>
      <w:r>
        <w:rPr>
          <w:sz w:val="20"/>
          <w:szCs w:val="20"/>
        </w:rPr>
        <w:t>Many workers will have sufficient retirement savings, and flexibility in using those savings, to adjust to such reforms relatively smoothly.</w:t>
      </w:r>
    </w:p>
    <w:p w14:paraId="2EF239CE" w14:textId="77777777" w:rsidR="00363926" w:rsidRDefault="00363926" w:rsidP="007D6AF3">
      <w:pPr>
        <w:jc w:val="both"/>
        <w:rPr>
          <w:sz w:val="20"/>
          <w:szCs w:val="20"/>
        </w:rPr>
      </w:pPr>
      <w:r>
        <w:rPr>
          <w:sz w:val="20"/>
          <w:szCs w:val="20"/>
        </w:rPr>
        <w:t>But the disproportionate impact on those who cannot afford to retire until their State Pension is payable, and particularly on those in this group with limited life expectancy, make State Pension age changes the least suitable tool for managing costs.</w:t>
      </w:r>
    </w:p>
    <w:p w14:paraId="56EE6956" w14:textId="77777777" w:rsidR="00363926" w:rsidRDefault="00363926" w:rsidP="00363926">
      <w:pPr>
        <w:pStyle w:val="ListParagraph"/>
        <w:numPr>
          <w:ilvl w:val="0"/>
          <w:numId w:val="48"/>
        </w:numPr>
        <w:jc w:val="both"/>
        <w:rPr>
          <w:b/>
          <w:bCs/>
          <w:sz w:val="20"/>
          <w:szCs w:val="20"/>
        </w:rPr>
      </w:pPr>
      <w:r w:rsidRPr="00363926">
        <w:rPr>
          <w:b/>
          <w:bCs/>
          <w:sz w:val="20"/>
          <w:szCs w:val="20"/>
        </w:rPr>
        <w:t>What other factors relating to sustainability should the Government consider when determining State Pension age? What are the advantages and disadvantages of using these factors?</w:t>
      </w:r>
    </w:p>
    <w:p w14:paraId="77557FC6" w14:textId="4B1440E9" w:rsidR="00363926" w:rsidRDefault="00363926" w:rsidP="00363926">
      <w:pPr>
        <w:jc w:val="both"/>
        <w:rPr>
          <w:sz w:val="20"/>
          <w:szCs w:val="20"/>
        </w:rPr>
      </w:pPr>
      <w:r>
        <w:rPr>
          <w:sz w:val="20"/>
          <w:szCs w:val="20"/>
        </w:rPr>
        <w:t xml:space="preserve">It is trivial to point out that every other factor affecting the cost of the State Pension could be used to manage </w:t>
      </w:r>
      <w:r w:rsidR="007F5221">
        <w:rPr>
          <w:sz w:val="20"/>
          <w:szCs w:val="20"/>
        </w:rPr>
        <w:t>sustainability.</w:t>
      </w:r>
    </w:p>
    <w:p w14:paraId="69F5102E" w14:textId="26AE4EF1" w:rsidR="005D4A00" w:rsidRDefault="00363926" w:rsidP="00363926">
      <w:pPr>
        <w:jc w:val="both"/>
        <w:rPr>
          <w:sz w:val="20"/>
          <w:szCs w:val="20"/>
        </w:rPr>
      </w:pPr>
      <w:r>
        <w:rPr>
          <w:sz w:val="20"/>
          <w:szCs w:val="20"/>
        </w:rPr>
        <w:t>The assumption that the triple lock will apply throughout the forecast period (ie to the early 20270s)</w:t>
      </w:r>
      <w:r w:rsidR="005D4A00">
        <w:rPr>
          <w:sz w:val="20"/>
          <w:szCs w:val="20"/>
        </w:rPr>
        <w:t>,</w:t>
      </w:r>
      <w:r>
        <w:rPr>
          <w:sz w:val="20"/>
          <w:szCs w:val="20"/>
        </w:rPr>
        <w:t xml:space="preserve"> underpins the OBR’s long</w:t>
      </w:r>
      <w:r w:rsidR="005D4A00">
        <w:rPr>
          <w:sz w:val="20"/>
          <w:szCs w:val="20"/>
        </w:rPr>
        <w:t>-</w:t>
      </w:r>
      <w:r>
        <w:rPr>
          <w:sz w:val="20"/>
          <w:szCs w:val="20"/>
        </w:rPr>
        <w:t>term projections and</w:t>
      </w:r>
      <w:r w:rsidR="005D4A00">
        <w:rPr>
          <w:sz w:val="20"/>
          <w:szCs w:val="20"/>
        </w:rPr>
        <w:t xml:space="preserve"> </w:t>
      </w:r>
      <w:r w:rsidR="001734C0">
        <w:rPr>
          <w:sz w:val="20"/>
          <w:szCs w:val="20"/>
        </w:rPr>
        <w:t>accounts</w:t>
      </w:r>
      <w:r w:rsidR="005D4A00">
        <w:rPr>
          <w:sz w:val="20"/>
          <w:szCs w:val="20"/>
        </w:rPr>
        <w:t xml:space="preserve"> for over half the forecast increase in cost over that period.</w:t>
      </w:r>
    </w:p>
    <w:p w14:paraId="1FE96082" w14:textId="77777777" w:rsidR="005D4A00" w:rsidRDefault="005D4A00" w:rsidP="00363926">
      <w:pPr>
        <w:jc w:val="both"/>
        <w:rPr>
          <w:sz w:val="20"/>
          <w:szCs w:val="20"/>
        </w:rPr>
      </w:pPr>
      <w:r>
        <w:rPr>
          <w:sz w:val="20"/>
          <w:szCs w:val="20"/>
        </w:rPr>
        <w:t>Relaxing that assumption, so that the triple lock only applied until the level of the new State Pension reached an acceptable (and defined) percentage of average earnings, could significantly control costs (depending on the level aimed for).</w:t>
      </w:r>
    </w:p>
    <w:p w14:paraId="1D21B607" w14:textId="77777777" w:rsidR="005D4A00" w:rsidRDefault="005D4A00" w:rsidP="00363926">
      <w:pPr>
        <w:jc w:val="both"/>
        <w:rPr>
          <w:sz w:val="20"/>
          <w:szCs w:val="20"/>
        </w:rPr>
      </w:pPr>
      <w:r>
        <w:rPr>
          <w:sz w:val="20"/>
          <w:szCs w:val="20"/>
        </w:rPr>
        <w:t>Similarly, varying the number of years required for a full (35) or any (10) amount of new State Pension could also control costs.</w:t>
      </w:r>
    </w:p>
    <w:p w14:paraId="1A56ABC9" w14:textId="77777777" w:rsidR="007F5221" w:rsidRDefault="005D4A00" w:rsidP="005D4A00">
      <w:pPr>
        <w:jc w:val="both"/>
        <w:rPr>
          <w:sz w:val="20"/>
          <w:szCs w:val="20"/>
        </w:rPr>
      </w:pPr>
      <w:r>
        <w:rPr>
          <w:sz w:val="20"/>
          <w:szCs w:val="20"/>
        </w:rPr>
        <w:t xml:space="preserve">Prospect is not advocating for any of the above policies. We mainly make the point that they would have a less disproportionate impact on retirement outcomes for key groups of workers in order to highlight the inappropriateness of </w:t>
      </w:r>
      <w:r w:rsidR="007F5221">
        <w:rPr>
          <w:sz w:val="20"/>
          <w:szCs w:val="20"/>
        </w:rPr>
        <w:t>increasing State Pension age by comparison.</w:t>
      </w:r>
    </w:p>
    <w:p w14:paraId="78C8AD6E" w14:textId="77777777" w:rsidR="007F5221" w:rsidRDefault="007F5221" w:rsidP="005D4A00">
      <w:pPr>
        <w:jc w:val="both"/>
        <w:rPr>
          <w:sz w:val="20"/>
          <w:szCs w:val="20"/>
        </w:rPr>
      </w:pPr>
      <w:r>
        <w:rPr>
          <w:sz w:val="20"/>
          <w:szCs w:val="20"/>
        </w:rPr>
        <w:t>It would be useful for the independent reviewer to comment on the impact of policies around net migration and birth rates in relation to the sustainability of State Pension and other age-related expenditure.</w:t>
      </w:r>
    </w:p>
    <w:p w14:paraId="6A1FE206" w14:textId="77777777" w:rsidR="00445224" w:rsidRDefault="007F5221" w:rsidP="005D4A00">
      <w:pPr>
        <w:jc w:val="both"/>
        <w:rPr>
          <w:sz w:val="20"/>
          <w:szCs w:val="20"/>
        </w:rPr>
      </w:pPr>
      <w:r>
        <w:rPr>
          <w:sz w:val="20"/>
          <w:szCs w:val="20"/>
        </w:rPr>
        <w:t xml:space="preserve">Finally, the overall pension system itself could be reformed in a way that better allocated resources while managing </w:t>
      </w:r>
      <w:r w:rsidR="00445224">
        <w:rPr>
          <w:sz w:val="20"/>
          <w:szCs w:val="20"/>
        </w:rPr>
        <w:t xml:space="preserve">the </w:t>
      </w:r>
      <w:r>
        <w:rPr>
          <w:sz w:val="20"/>
          <w:szCs w:val="20"/>
        </w:rPr>
        <w:t>sustainability</w:t>
      </w:r>
      <w:r w:rsidR="00445224">
        <w:rPr>
          <w:sz w:val="20"/>
          <w:szCs w:val="20"/>
        </w:rPr>
        <w:t xml:space="preserve"> of State Pension (and other) spending</w:t>
      </w:r>
      <w:r>
        <w:rPr>
          <w:sz w:val="20"/>
          <w:szCs w:val="20"/>
        </w:rPr>
        <w:t xml:space="preserve">. </w:t>
      </w:r>
      <w:r w:rsidR="00445224">
        <w:rPr>
          <w:sz w:val="20"/>
          <w:szCs w:val="20"/>
        </w:rPr>
        <w:t>Wider reforms are probably outside the scope of this review.</w:t>
      </w:r>
    </w:p>
    <w:p w14:paraId="7F94D238" w14:textId="65546040" w:rsidR="00052E51" w:rsidRPr="00445224" w:rsidRDefault="00445224" w:rsidP="00445224">
      <w:pPr>
        <w:pStyle w:val="ListParagraph"/>
        <w:numPr>
          <w:ilvl w:val="0"/>
          <w:numId w:val="48"/>
        </w:numPr>
        <w:jc w:val="both"/>
        <w:rPr>
          <w:b/>
          <w:bCs/>
          <w:sz w:val="20"/>
          <w:szCs w:val="20"/>
        </w:rPr>
      </w:pPr>
      <w:r w:rsidRPr="00445224">
        <w:rPr>
          <w:b/>
          <w:bCs/>
          <w:sz w:val="20"/>
          <w:szCs w:val="20"/>
        </w:rPr>
        <w:t>What are the advantages and disadvantages of using Automatic Adjustment Mechanisms to make changes to State Pension age (i.e. if a certain factor changes, State Pension age is automatically increased or decreased as a result).</w:t>
      </w:r>
      <w:r w:rsidR="007F5221" w:rsidRPr="00445224">
        <w:rPr>
          <w:b/>
          <w:bCs/>
          <w:sz w:val="20"/>
          <w:szCs w:val="20"/>
        </w:rPr>
        <w:t xml:space="preserve">  </w:t>
      </w:r>
      <w:r w:rsidR="005D4A00" w:rsidRPr="00445224">
        <w:rPr>
          <w:b/>
          <w:bCs/>
          <w:sz w:val="20"/>
          <w:szCs w:val="20"/>
        </w:rPr>
        <w:t xml:space="preserve"> </w:t>
      </w:r>
      <w:r w:rsidR="00363926" w:rsidRPr="00445224">
        <w:rPr>
          <w:b/>
          <w:bCs/>
          <w:sz w:val="20"/>
          <w:szCs w:val="20"/>
        </w:rPr>
        <w:t xml:space="preserve">     </w:t>
      </w:r>
      <w:r w:rsidR="00052E51" w:rsidRPr="00445224">
        <w:rPr>
          <w:b/>
          <w:bCs/>
          <w:sz w:val="20"/>
          <w:szCs w:val="20"/>
        </w:rPr>
        <w:t xml:space="preserve"> </w:t>
      </w:r>
    </w:p>
    <w:p w14:paraId="7B2E374B" w14:textId="280D2DD3" w:rsidR="00445224" w:rsidRDefault="00445224" w:rsidP="007D6AF3">
      <w:pPr>
        <w:jc w:val="both"/>
        <w:rPr>
          <w:sz w:val="20"/>
          <w:szCs w:val="20"/>
        </w:rPr>
      </w:pPr>
      <w:r>
        <w:rPr>
          <w:sz w:val="20"/>
          <w:szCs w:val="20"/>
        </w:rPr>
        <w:t>Prospect does not accept that it is possible to apply Automatic Adjustment Mechanisms to the State Pension Age in practice.</w:t>
      </w:r>
    </w:p>
    <w:p w14:paraId="041113F8" w14:textId="77777777" w:rsidR="00445224" w:rsidRDefault="00445224" w:rsidP="007D6AF3">
      <w:pPr>
        <w:jc w:val="both"/>
        <w:rPr>
          <w:sz w:val="20"/>
          <w:szCs w:val="20"/>
        </w:rPr>
      </w:pPr>
      <w:r>
        <w:rPr>
          <w:sz w:val="20"/>
          <w:szCs w:val="20"/>
        </w:rPr>
        <w:t>Such a mechanism could potentially give cover to a government to do something that it wanted to do anyway.</w:t>
      </w:r>
    </w:p>
    <w:p w14:paraId="2DC42C0D" w14:textId="3D077FC6" w:rsidR="00445224" w:rsidRDefault="00445224" w:rsidP="007D6AF3">
      <w:pPr>
        <w:jc w:val="both"/>
        <w:rPr>
          <w:sz w:val="20"/>
          <w:szCs w:val="20"/>
        </w:rPr>
      </w:pPr>
      <w:r>
        <w:rPr>
          <w:sz w:val="20"/>
          <w:szCs w:val="20"/>
        </w:rPr>
        <w:t>But the first time that it resulted in an outcome that was fiscally and / or politically unacceptable to the government, it would be abandoned.</w:t>
      </w:r>
    </w:p>
    <w:p w14:paraId="7EA6D162" w14:textId="53A1FF07" w:rsidR="00445224" w:rsidRDefault="00445224" w:rsidP="00445224">
      <w:pPr>
        <w:jc w:val="both"/>
        <w:rPr>
          <w:sz w:val="20"/>
          <w:szCs w:val="20"/>
        </w:rPr>
      </w:pPr>
      <w:r>
        <w:rPr>
          <w:sz w:val="20"/>
          <w:szCs w:val="20"/>
        </w:rPr>
        <w:t>We have seen the previous backsliding in relation to the link between State Pension age and longevity. Public service pension scheme members have also experienced the government first ignoring, and then rewriting, the cost cap mechanism in their workplace schemes after it produced inconvenient results.</w:t>
      </w:r>
    </w:p>
    <w:p w14:paraId="6983C218" w14:textId="77777777" w:rsidR="00445224" w:rsidRPr="00445224" w:rsidRDefault="00445224" w:rsidP="00445224">
      <w:pPr>
        <w:jc w:val="both"/>
        <w:rPr>
          <w:b/>
          <w:bCs/>
          <w:sz w:val="20"/>
          <w:szCs w:val="20"/>
        </w:rPr>
      </w:pPr>
      <w:r>
        <w:rPr>
          <w:sz w:val="20"/>
          <w:szCs w:val="20"/>
        </w:rPr>
        <w:lastRenderedPageBreak/>
        <w:t>The main disadvantage, and only really relevant characteristic, of an Automatic Adjustment Mechanism, is that it would only last as long as it continued to produce outcomes that were acceptable to government. That is not a sustainable, long-term basis for setting State Pension age.</w:t>
      </w:r>
    </w:p>
    <w:p w14:paraId="022818A4" w14:textId="62FF3620" w:rsidR="00445224" w:rsidRPr="00445224" w:rsidRDefault="00445224" w:rsidP="00445224">
      <w:pPr>
        <w:pStyle w:val="ListParagraph"/>
        <w:numPr>
          <w:ilvl w:val="0"/>
          <w:numId w:val="48"/>
        </w:numPr>
        <w:jc w:val="both"/>
        <w:rPr>
          <w:sz w:val="20"/>
          <w:szCs w:val="20"/>
        </w:rPr>
      </w:pPr>
      <w:r w:rsidRPr="00445224">
        <w:rPr>
          <w:b/>
          <w:bCs/>
          <w:sz w:val="20"/>
          <w:szCs w:val="20"/>
        </w:rPr>
        <w:t>What factors could be considered for use in an Automatic Adjustment Mechanism, and why?</w:t>
      </w:r>
      <w:r w:rsidRPr="00445224">
        <w:rPr>
          <w:sz w:val="20"/>
          <w:szCs w:val="20"/>
        </w:rPr>
        <w:t xml:space="preserve">  </w:t>
      </w:r>
    </w:p>
    <w:p w14:paraId="6B932397" w14:textId="77777777" w:rsidR="003563A9" w:rsidRDefault="00445224" w:rsidP="00445224">
      <w:pPr>
        <w:jc w:val="both"/>
        <w:rPr>
          <w:sz w:val="20"/>
          <w:szCs w:val="20"/>
        </w:rPr>
      </w:pPr>
      <w:r>
        <w:rPr>
          <w:sz w:val="20"/>
          <w:szCs w:val="20"/>
        </w:rPr>
        <w:t>For the reasons given in the response to question (f) above, Prospect does not believe that any Automatic Adjustment Mechanism would</w:t>
      </w:r>
      <w:r w:rsidR="003563A9">
        <w:rPr>
          <w:sz w:val="20"/>
          <w:szCs w:val="20"/>
        </w:rPr>
        <w:t xml:space="preserve"> be suitable.</w:t>
      </w:r>
    </w:p>
    <w:p w14:paraId="5B1643F8" w14:textId="77777777" w:rsidR="003563A9" w:rsidRPr="003563A9" w:rsidRDefault="003563A9" w:rsidP="003563A9">
      <w:pPr>
        <w:pStyle w:val="ListParagraph"/>
        <w:numPr>
          <w:ilvl w:val="0"/>
          <w:numId w:val="48"/>
        </w:numPr>
        <w:jc w:val="both"/>
        <w:rPr>
          <w:b/>
          <w:bCs/>
          <w:sz w:val="20"/>
          <w:szCs w:val="20"/>
        </w:rPr>
      </w:pPr>
      <w:r w:rsidRPr="003563A9">
        <w:rPr>
          <w:b/>
          <w:bCs/>
          <w:sz w:val="20"/>
          <w:szCs w:val="20"/>
        </w:rPr>
        <w:t>What other factors do you think the government should consider when making decisions regarding State Pension age?  What are the advantages and disadvantages of using these factors?</w:t>
      </w:r>
    </w:p>
    <w:p w14:paraId="2936006A" w14:textId="06552BDC" w:rsidR="001734C0" w:rsidRDefault="001734C0" w:rsidP="003563A9">
      <w:pPr>
        <w:jc w:val="both"/>
      </w:pPr>
      <w:r>
        <w:t>State Pension age changes should be determined by a comprehensive assessment of the needs of retired people</w:t>
      </w:r>
      <w:r w:rsidR="007F2236">
        <w:t>,</w:t>
      </w:r>
      <w:r>
        <w:t xml:space="preserve"> and other relevant factors</w:t>
      </w:r>
      <w:r w:rsidR="007F2236">
        <w:t>,</w:t>
      </w:r>
      <w:r>
        <w:t xml:space="preserve"> and not based on arbitrary rules that can never capture the full range of criteria that should be considered.</w:t>
      </w:r>
    </w:p>
    <w:p w14:paraId="57DCE7C1" w14:textId="514388AA" w:rsidR="001734C0" w:rsidRDefault="001734C0" w:rsidP="001734C0">
      <w:pPr>
        <w:jc w:val="both"/>
      </w:pPr>
      <w:r>
        <w:t>Any assessment should be particularly focussed on the needs of those workers who mainly rely on the State Pension in retirement</w:t>
      </w:r>
      <w:r w:rsidR="00AF741A">
        <w:t>,</w:t>
      </w:r>
      <w:r>
        <w:t xml:space="preserve"> as changing State Pension age has a disproportionate impact on this group.</w:t>
      </w:r>
    </w:p>
    <w:p w14:paraId="04863D4D" w14:textId="77777777" w:rsidR="001734C0" w:rsidRDefault="001734C0" w:rsidP="001734C0">
      <w:pPr>
        <w:jc w:val="both"/>
      </w:pPr>
      <w:r>
        <w:t>So long as there is a significant proportion of workers who mainly rely on the State Pension in retirement, State Pension age will act as a de facto retirement age.</w:t>
      </w:r>
    </w:p>
    <w:p w14:paraId="4AE3EB0A" w14:textId="77777777" w:rsidR="000200A0" w:rsidRDefault="001734C0" w:rsidP="001734C0">
      <w:pPr>
        <w:jc w:val="both"/>
      </w:pPr>
      <w:r>
        <w:t xml:space="preserve">So long as State Pension age is a de facto retirement age, it is important to </w:t>
      </w:r>
      <w:r w:rsidR="00AF741A">
        <w:t>ensure it is set at an age that reflects the aspirations of these groups to retire at a reasonable age, particularly taking into account geographic variability in life expectancy and health</w:t>
      </w:r>
      <w:r w:rsidR="000200A0">
        <w:t>y</w:t>
      </w:r>
      <w:r w:rsidR="00AF741A">
        <w:t xml:space="preserve"> life expectancy</w:t>
      </w:r>
      <w:r w:rsidR="000200A0">
        <w:t xml:space="preserve">, </w:t>
      </w:r>
      <w:r w:rsidR="00AF741A">
        <w:t>the impact of manual labour and the lack of a social safety net for freelancers and other groups.</w:t>
      </w:r>
    </w:p>
    <w:p w14:paraId="7DD04353" w14:textId="036B2CCD" w:rsidR="000200A0" w:rsidRDefault="000200A0" w:rsidP="001734C0">
      <w:pPr>
        <w:jc w:val="both"/>
      </w:pPr>
      <w:r>
        <w:t>Taking all of the above into account, Prospect does not support any further increases to State Pension age beyond those already legislated for.</w:t>
      </w:r>
    </w:p>
    <w:p w14:paraId="54678BE4" w14:textId="77777777" w:rsidR="008E709D" w:rsidRDefault="008E709D" w:rsidP="001734C0">
      <w:pPr>
        <w:jc w:val="both"/>
      </w:pPr>
      <w:r>
        <w:t xml:space="preserve">A particular issue that has not appeared in the terms of reference for this review is the question of the notice period for workers ahead of any changes to State Pension age. There is a slight concern that the commitment to giving appropriate notice of any changes has weakened somewhat. </w:t>
      </w:r>
    </w:p>
    <w:p w14:paraId="740961B2" w14:textId="77777777" w:rsidR="008E709D" w:rsidRDefault="008E709D" w:rsidP="008E709D">
      <w:pPr>
        <w:jc w:val="both"/>
      </w:pPr>
      <w:r>
        <w:t>Previous reviews were undertaken under the clear assumption that workers would have at least 10 years notice of any changes. In a statement to Parliament</w:t>
      </w:r>
      <w:r>
        <w:rPr>
          <w:rStyle w:val="FootnoteReference"/>
        </w:rPr>
        <w:footnoteReference w:id="8"/>
      </w:r>
      <w:r>
        <w:t xml:space="preserve"> last year, the previous Secretary of State described a commitment “</w:t>
      </w:r>
      <w:r w:rsidRPr="008E709D">
        <w:t>to setting clear and sufficient notice of any changes in the State Pension age so people can properly plan for their retirement</w:t>
      </w:r>
      <w:r>
        <w:t>”.</w:t>
      </w:r>
    </w:p>
    <w:p w14:paraId="3FFA10D5" w14:textId="77777777" w:rsidR="0059516D" w:rsidRDefault="008E709D" w:rsidP="008E709D">
      <w:pPr>
        <w:jc w:val="both"/>
      </w:pPr>
      <w:r>
        <w:t xml:space="preserve">We are unsure what “clear and sufficient notice” means in this context. The independent reviewer should recommend that </w:t>
      </w:r>
      <w:r w:rsidR="0059516D">
        <w:t>a requirement to give at least 10 years notice before major changes such as increasing State Pension age is retained.</w:t>
      </w:r>
    </w:p>
    <w:p w14:paraId="0223587C" w14:textId="40889003" w:rsidR="00071817" w:rsidRDefault="00071817" w:rsidP="008E709D">
      <w:pPr>
        <w:jc w:val="both"/>
      </w:pPr>
      <w:r>
        <w:t xml:space="preserve">A further decision that is closely related to the </w:t>
      </w:r>
      <w:r w:rsidR="007F2236">
        <w:t xml:space="preserve">appropriate </w:t>
      </w:r>
      <w:r>
        <w:t>level of the State Pension age is the question of whether workers should be allowed to draw a reduced State Pension from a younger age.</w:t>
      </w:r>
    </w:p>
    <w:p w14:paraId="33B93D88" w14:textId="0D044446" w:rsidR="007F2236" w:rsidRDefault="007F2236" w:rsidP="008E709D">
      <w:pPr>
        <w:jc w:val="both"/>
      </w:pPr>
      <w:r>
        <w:t>A reduced State Pension</w:t>
      </w:r>
      <w:r w:rsidR="00071817">
        <w:t xml:space="preserve"> will not generally be an answer </w:t>
      </w:r>
      <w:r>
        <w:t>for those with little additional savings who are looking to retire at an age that gives them a chance to enjoy a reasonable retirement.</w:t>
      </w:r>
    </w:p>
    <w:p w14:paraId="2A8F0544" w14:textId="77777777" w:rsidR="007F2236" w:rsidRDefault="007F2236" w:rsidP="008E709D">
      <w:pPr>
        <w:jc w:val="both"/>
      </w:pPr>
      <w:r>
        <w:lastRenderedPageBreak/>
        <w:t>Any reduction to the State Pension would bring the level of this benefit below the level that would allow workers to enjoy a decent standard of living in retirement.</w:t>
      </w:r>
    </w:p>
    <w:p w14:paraId="3FFCE93B" w14:textId="77777777" w:rsidR="007F2236" w:rsidRDefault="007F2236" w:rsidP="008E709D">
      <w:pPr>
        <w:jc w:val="both"/>
      </w:pPr>
      <w:r>
        <w:t>However, there is a group of workers that it could be appropriate to consider offering a reduce State Pension from a younger age to.</w:t>
      </w:r>
    </w:p>
    <w:p w14:paraId="041CCAD1" w14:textId="335065A9" w:rsidR="0081640C" w:rsidRDefault="007F2236" w:rsidP="008E709D">
      <w:pPr>
        <w:jc w:val="both"/>
      </w:pPr>
      <w:r>
        <w:t>Consider a member of a post 2015 public service pension scheme who has combined workplace and state pension benefits t</w:t>
      </w:r>
      <w:r w:rsidR="0081640C">
        <w:t>hat</w:t>
      </w:r>
      <w:r>
        <w:t xml:space="preserve"> </w:t>
      </w:r>
      <w:r w:rsidR="00B84C19">
        <w:t xml:space="preserve">would </w:t>
      </w:r>
      <w:r>
        <w:t xml:space="preserve">allow them to retire comfortably from, say, age 65. If this person cannot access their State Pension until State Pension </w:t>
      </w:r>
      <w:r w:rsidR="0081640C">
        <w:t>age,</w:t>
      </w:r>
      <w:r>
        <w:t xml:space="preserve"> then they could be forced to work longer than necessary</w:t>
      </w:r>
      <w:r w:rsidR="0081640C">
        <w:t xml:space="preserve"> simply due to the lack of flexibility in their different pension schemes.</w:t>
      </w:r>
    </w:p>
    <w:p w14:paraId="2AA0E190" w14:textId="2E58D77E" w:rsidR="00B84C19" w:rsidRDefault="0081640C" w:rsidP="008E709D">
      <w:pPr>
        <w:jc w:val="both"/>
      </w:pPr>
      <w:r>
        <w:t xml:space="preserve">It is simple to show that the combined total of their workplace pension and a reduced State Pension would be enough to allow them to retire with a reasonable level of income. But unless they have sufficient </w:t>
      </w:r>
      <w:r w:rsidR="00B84C19">
        <w:t>additional</w:t>
      </w:r>
      <w:r>
        <w:t xml:space="preserve"> savings to see them through </w:t>
      </w:r>
      <w:r w:rsidR="00B84C19">
        <w:t>the period from the 65 to State Pension Age, they will have to remain at work, at least part-time, for that period.</w:t>
      </w:r>
    </w:p>
    <w:p w14:paraId="0BB01BD4" w14:textId="77777777" w:rsidR="00B84C19" w:rsidRDefault="00B84C19" w:rsidP="008E709D">
      <w:pPr>
        <w:jc w:val="both"/>
      </w:pPr>
      <w:r>
        <w:t>(It could be argued that in these circumstances the flexibility of commuting some workplace pension into lump sum would, in fact, allow a member in these circumstances to retire at age 65. But in that case the additional flexibility of drawing a reduced State Pension from an earlier age would allow the member to retire from an even earlier age.)</w:t>
      </w:r>
    </w:p>
    <w:p w14:paraId="7270690A" w14:textId="50EEB9B2" w:rsidR="00071817" w:rsidRDefault="00B84C19" w:rsidP="008E709D">
      <w:pPr>
        <w:jc w:val="both"/>
      </w:pPr>
      <w:r>
        <w:t xml:space="preserve">Flexibility around drawing State Pension could result in improved outcomes for a significant number of workers. However, access to these extra flexibilities might have to be closely controlled to ensure they are targeted at those that benefit and do not result in inappropriate outcomes or additional costs. </w:t>
      </w:r>
      <w:r w:rsidR="0081640C">
        <w:t xml:space="preserve">  </w:t>
      </w:r>
      <w:r w:rsidR="007F2236">
        <w:t xml:space="preserve">     </w:t>
      </w:r>
      <w:r w:rsidR="00071817">
        <w:t xml:space="preserve">  </w:t>
      </w:r>
    </w:p>
    <w:p w14:paraId="548043B5" w14:textId="77777777" w:rsidR="00600E65" w:rsidRDefault="0059516D" w:rsidP="0059516D">
      <w:pPr>
        <w:pStyle w:val="ListParagraph"/>
        <w:numPr>
          <w:ilvl w:val="0"/>
          <w:numId w:val="48"/>
        </w:numPr>
        <w:jc w:val="both"/>
        <w:rPr>
          <w:b/>
          <w:bCs/>
        </w:rPr>
      </w:pPr>
      <w:r w:rsidRPr="0059516D">
        <w:rPr>
          <w:b/>
          <w:bCs/>
        </w:rPr>
        <w:t>Which of these factors (life expectancy, sustainability and other factors) do you think are most important for the Government to consider when making decisions regarding State Pension age, and why?</w:t>
      </w:r>
    </w:p>
    <w:p w14:paraId="2A539660" w14:textId="77777777" w:rsidR="00600E65" w:rsidRDefault="00600E65" w:rsidP="00600E65">
      <w:pPr>
        <w:jc w:val="both"/>
      </w:pPr>
      <w:r>
        <w:t>As stated in the above responses, Prospect does not believe that State Pension age should be based on arbitrary rules based on a single factor, even those of such fundamental importance as life expectancy or sustainability.</w:t>
      </w:r>
    </w:p>
    <w:p w14:paraId="3361B2C3" w14:textId="77777777" w:rsidR="00600E65" w:rsidRPr="00600E65" w:rsidRDefault="00600E65" w:rsidP="00600E65">
      <w:pPr>
        <w:pStyle w:val="ListParagraph"/>
        <w:numPr>
          <w:ilvl w:val="0"/>
          <w:numId w:val="48"/>
        </w:numPr>
        <w:jc w:val="both"/>
        <w:rPr>
          <w:b/>
          <w:bCs/>
        </w:rPr>
      </w:pPr>
      <w:r w:rsidRPr="00600E65">
        <w:rPr>
          <w:b/>
          <w:bCs/>
        </w:rPr>
        <w:t>How might changes to State Pension age impact people differently? Which groups of people, regions or nations may be most impacted by changes to the State Pension age, and why?</w:t>
      </w:r>
    </w:p>
    <w:p w14:paraId="55B6D19B" w14:textId="1B3A1E73" w:rsidR="00600E65" w:rsidRDefault="00600E65" w:rsidP="00600E65">
      <w:pPr>
        <w:jc w:val="both"/>
      </w:pPr>
      <w:r>
        <w:t xml:space="preserve">We have set out above why we believe that changes to State Pension age should </w:t>
      </w:r>
      <w:r w:rsidR="0070178C">
        <w:t>mostly</w:t>
      </w:r>
      <w:r>
        <w:t xml:space="preserve"> consider the impact o</w:t>
      </w:r>
      <w:r w:rsidR="00071817">
        <w:t>n</w:t>
      </w:r>
      <w:r>
        <w:t xml:space="preserve"> those who mainly rely on the State Pension in retirement.</w:t>
      </w:r>
    </w:p>
    <w:p w14:paraId="5F95C4F2" w14:textId="6DDB75BE" w:rsidR="00600E65" w:rsidRDefault="00600E65" w:rsidP="00600E65">
      <w:pPr>
        <w:jc w:val="both"/>
      </w:pPr>
      <w:r>
        <w:t xml:space="preserve">Within this group, we have also explained why the impact on those with lower life expectancy </w:t>
      </w:r>
      <w:r w:rsidR="0070178C">
        <w:t>(</w:t>
      </w:r>
      <w:r>
        <w:t>or healthy life expectancy</w:t>
      </w:r>
      <w:r w:rsidR="0070178C">
        <w:t>)</w:t>
      </w:r>
      <w:r>
        <w:t xml:space="preserve"> should be particularly taken into account.</w:t>
      </w:r>
    </w:p>
    <w:p w14:paraId="7A9ADE15" w14:textId="75B50563" w:rsidR="00600E65" w:rsidRDefault="00600E65" w:rsidP="00600E65">
      <w:pPr>
        <w:jc w:val="both"/>
      </w:pPr>
      <w:r>
        <w:t xml:space="preserve">It is also important to </w:t>
      </w:r>
      <w:r w:rsidR="00071817">
        <w:t>discuss</w:t>
      </w:r>
      <w:r>
        <w:t xml:space="preserve"> the link between State Pension age and Normal Pension Age in the post 2015 public service pension schemes (such as those for civil servants, NHS workers, teachers and others)</w:t>
      </w:r>
      <w:r w:rsidR="00071817">
        <w:t>.</w:t>
      </w:r>
    </w:p>
    <w:p w14:paraId="40A3BFC4" w14:textId="77777777" w:rsidR="00B84C19" w:rsidRDefault="00071817" w:rsidP="00600E65">
      <w:pPr>
        <w:jc w:val="both"/>
      </w:pPr>
      <w:r>
        <w:t>This link means that</w:t>
      </w:r>
      <w:r w:rsidR="00B84C19">
        <w:t xml:space="preserve"> changes to State Pension age affect both the State Pension and the workplace pension of millions of workers.</w:t>
      </w:r>
    </w:p>
    <w:p w14:paraId="58365FBE" w14:textId="77777777" w:rsidR="007E25E8" w:rsidRDefault="005B2861" w:rsidP="007E25E8">
      <w:r>
        <w:t xml:space="preserve">The link was first recommended in the Independent Public Service Pension Scheme’s </w:t>
      </w:r>
      <w:r w:rsidR="007E25E8">
        <w:t>final report</w:t>
      </w:r>
      <w:r w:rsidR="007E25E8">
        <w:rPr>
          <w:rStyle w:val="FootnoteReference"/>
        </w:rPr>
        <w:footnoteReference w:id="9"/>
      </w:r>
      <w:r w:rsidR="007E25E8">
        <w:t xml:space="preserve">. The relevant recommendation (recommendation 11) also stated that the link should be regularly reviewed: “The link between the State Pension Age and Normal Pension Age </w:t>
      </w:r>
      <w:r w:rsidR="007E25E8">
        <w:lastRenderedPageBreak/>
        <w:t>should be regularly reviewed, to make sure it is still appropriate, with a preference for keeping the two pension ages linked.”</w:t>
      </w:r>
    </w:p>
    <w:p w14:paraId="4BE87DA4" w14:textId="77777777" w:rsidR="00384A58" w:rsidRDefault="00384A58" w:rsidP="00384A58">
      <w:r>
        <w:t>The link was explicitly meant to manage longevity risk: “The Government should therefore look to link a member’s Normal Pension Age (NPA) for most schemes so that it is in line with their State Pension Age (SPA). This will reflect changes in longevity over the last few decades and the likely nature of changes in the future.”</w:t>
      </w:r>
    </w:p>
    <w:p w14:paraId="401A910F" w14:textId="77777777" w:rsidR="0070178C" w:rsidRDefault="00384A58" w:rsidP="00384A58">
      <w:r>
        <w:t>If future State Pension age changes are no longer directly linked to changes in life expectancy</w:t>
      </w:r>
      <w:r w:rsidR="0070178C">
        <w:t>,</w:t>
      </w:r>
      <w:r>
        <w:t xml:space="preserve"> then the link to NPA in the post 2015 schemes will not be appropriate</w:t>
      </w:r>
      <w:r w:rsidR="0070178C">
        <w:t>.</w:t>
      </w:r>
    </w:p>
    <w:p w14:paraId="09A76404" w14:textId="10930A7B" w:rsidR="00E56566" w:rsidRDefault="0070178C" w:rsidP="00384A58">
      <w:r>
        <w:t xml:space="preserve">The independent reviewer should either comment on the continuing appropriateness of the link between State Pension age and </w:t>
      </w:r>
      <w:r w:rsidR="00E56566">
        <w:t xml:space="preserve">Normal Pension Age in the post 2015 </w:t>
      </w:r>
      <w:r w:rsidR="001A4A2F">
        <w:t>schemes or</w:t>
      </w:r>
      <w:r w:rsidR="00E56566">
        <w:t xml:space="preserve"> recommend that government commission a review of this link as recommended by Lord Hutton.</w:t>
      </w:r>
    </w:p>
    <w:p w14:paraId="5A0715E2" w14:textId="77777777" w:rsidR="00E56566" w:rsidRDefault="00E56566" w:rsidP="00384A58">
      <w:r>
        <w:t>It is also important to consider the impact of changing State Pension age on groups with generally worse retirement outcomes than average.</w:t>
      </w:r>
    </w:p>
    <w:p w14:paraId="1981F478" w14:textId="1FA74383" w:rsidR="00E56566" w:rsidRDefault="00E56566" w:rsidP="00384A58">
      <w:r>
        <w:t>Prospect’s research</w:t>
      </w:r>
      <w:r>
        <w:rPr>
          <w:rStyle w:val="FootnoteReference"/>
        </w:rPr>
        <w:footnoteReference w:id="10"/>
      </w:r>
      <w:r>
        <w:t xml:space="preserve"> shows that the gender pension gap was 36.5% in 2022-23 (the latest year data is available for). The differential impact of State Pension age changes by gender deserves further consideration in this review</w:t>
      </w:r>
      <w:r w:rsidR="001A4A2F">
        <w:t>.</w:t>
      </w:r>
    </w:p>
    <w:p w14:paraId="2EEA6C7C" w14:textId="7676D844" w:rsidR="00E56566" w:rsidRDefault="00E56566" w:rsidP="00384A58">
      <w:r>
        <w:t>Retirement outcomes are also worse for the self</w:t>
      </w:r>
      <w:r w:rsidR="005F01E2">
        <w:t>-</w:t>
      </w:r>
      <w:r>
        <w:t>employed</w:t>
      </w:r>
      <w:r w:rsidR="005F01E2">
        <w:t xml:space="preserve"> / freelance population. Research</w:t>
      </w:r>
      <w:r w:rsidR="005F01E2">
        <w:rPr>
          <w:rStyle w:val="FootnoteReference"/>
        </w:rPr>
        <w:footnoteReference w:id="11"/>
      </w:r>
      <w:r w:rsidR="005F01E2">
        <w:t xml:space="preserve"> by the Bectu sector of Prospect highlights the impact of the lack of a social safety net for these workers.</w:t>
      </w:r>
      <w:r>
        <w:t xml:space="preserve">   </w:t>
      </w:r>
    </w:p>
    <w:p w14:paraId="5E78A8F4" w14:textId="0F88AED2" w:rsidR="00071817" w:rsidRDefault="00E56566" w:rsidP="00384A58">
      <w:r>
        <w:t xml:space="preserve">  </w:t>
      </w:r>
      <w:r w:rsidR="0070178C">
        <w:t xml:space="preserve">  </w:t>
      </w:r>
      <w:r w:rsidR="00071817">
        <w:t xml:space="preserve"> </w:t>
      </w:r>
    </w:p>
    <w:p w14:paraId="5C43F832" w14:textId="77777777" w:rsidR="00600E65" w:rsidRDefault="00600E65" w:rsidP="00600E65">
      <w:pPr>
        <w:jc w:val="both"/>
      </w:pPr>
    </w:p>
    <w:p w14:paraId="37AB270F" w14:textId="3B5FA6FB" w:rsidR="008E709D" w:rsidRPr="00600E65" w:rsidRDefault="00600E65" w:rsidP="00600E65">
      <w:pPr>
        <w:jc w:val="both"/>
        <w:rPr>
          <w:b/>
          <w:bCs/>
        </w:rPr>
      </w:pPr>
      <w:r>
        <w:t xml:space="preserve">  </w:t>
      </w:r>
      <w:r w:rsidR="008E709D" w:rsidRPr="00600E65">
        <w:rPr>
          <w:b/>
          <w:bCs/>
        </w:rPr>
        <w:t xml:space="preserve">  </w:t>
      </w:r>
    </w:p>
    <w:p w14:paraId="0D0217E5" w14:textId="77777777" w:rsidR="000200A0" w:rsidRDefault="000200A0" w:rsidP="001734C0">
      <w:pPr>
        <w:jc w:val="both"/>
      </w:pPr>
    </w:p>
    <w:p w14:paraId="694D78B2" w14:textId="16C97D98" w:rsidR="00555128" w:rsidRPr="001734C0" w:rsidRDefault="00AF741A" w:rsidP="001734C0">
      <w:pPr>
        <w:jc w:val="both"/>
      </w:pPr>
      <w:r>
        <w:t xml:space="preserve"> </w:t>
      </w:r>
      <w:r w:rsidR="001734C0">
        <w:t xml:space="preserve">  </w:t>
      </w:r>
      <w:r w:rsidR="00445224" w:rsidRPr="003563A9">
        <w:rPr>
          <w:b/>
          <w:bCs/>
          <w:sz w:val="20"/>
          <w:szCs w:val="20"/>
        </w:rPr>
        <w:t xml:space="preserve">   </w:t>
      </w:r>
      <w:r w:rsidR="007D6AF3" w:rsidRPr="003563A9">
        <w:rPr>
          <w:b/>
          <w:bCs/>
          <w:sz w:val="20"/>
          <w:szCs w:val="20"/>
        </w:rPr>
        <w:t xml:space="preserve">  </w:t>
      </w:r>
      <w:r w:rsidR="004C410A" w:rsidRPr="003563A9">
        <w:rPr>
          <w:b/>
          <w:bCs/>
          <w:sz w:val="20"/>
          <w:szCs w:val="20"/>
        </w:rPr>
        <w:t xml:space="preserve">   </w:t>
      </w:r>
    </w:p>
    <w:p w14:paraId="7A1C079C" w14:textId="77777777" w:rsidR="00D01F30" w:rsidRPr="002E47FF" w:rsidRDefault="00D01F30" w:rsidP="002E47FF">
      <w:pPr>
        <w:jc w:val="both"/>
        <w:rPr>
          <w:sz w:val="20"/>
          <w:szCs w:val="20"/>
        </w:rPr>
      </w:pPr>
    </w:p>
    <w:sectPr w:rsidR="00D01F30" w:rsidRPr="002E47FF" w:rsidSect="00ED4724">
      <w:footerReference w:type="even" r:id="rId11"/>
      <w:footerReference w:type="default" r:id="rId12"/>
      <w:headerReference w:type="first" r:id="rId13"/>
      <w:footerReference w:type="first" r:id="rId14"/>
      <w:pgSz w:w="11906" w:h="16838"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4734" w14:textId="77777777" w:rsidR="00AB06C0" w:rsidRDefault="00AB06C0">
      <w:r>
        <w:separator/>
      </w:r>
    </w:p>
  </w:endnote>
  <w:endnote w:type="continuationSeparator" w:id="0">
    <w:p w14:paraId="587AE55C" w14:textId="77777777" w:rsidR="00AB06C0" w:rsidRDefault="00AB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61FE"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1899417D" w14:textId="77777777" w:rsidR="001918F6" w:rsidRDefault="001918F6">
    <w:pPr>
      <w:pStyle w:val="Footer"/>
    </w:pPr>
  </w:p>
  <w:p w14:paraId="4A7227AF" w14:textId="77777777" w:rsidR="00DC76CB" w:rsidRDefault="00DC76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EE8B" w14:textId="77777777" w:rsidR="00502984" w:rsidRDefault="00502984" w:rsidP="003E7906">
    <w:pPr>
      <w:pStyle w:val="Footer"/>
    </w:pPr>
  </w:p>
  <w:p w14:paraId="1B620A43" w14:textId="77777777" w:rsidR="00DC76CB" w:rsidRDefault="00E34C55" w:rsidP="00502984">
    <w:pPr>
      <w:pStyle w:val="Footer"/>
      <w:jc w:val="center"/>
    </w:pPr>
    <w:r w:rsidRPr="00502984">
      <w:fldChar w:fldCharType="begin"/>
    </w:r>
    <w:r w:rsidRPr="00502984">
      <w:instrText xml:space="preserve">PAGE  </w:instrText>
    </w:r>
    <w:r w:rsidRPr="00502984">
      <w:fldChar w:fldCharType="separate"/>
    </w:r>
    <w:r w:rsidR="00502984">
      <w:rPr>
        <w:noProof/>
      </w:rPr>
      <w:t>2</w:t>
    </w:r>
    <w:r w:rsidRPr="005029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0"/>
      <w:gridCol w:w="4249"/>
    </w:tblGrid>
    <w:tr w:rsidR="00E84930" w:rsidRPr="00CB5A86" w14:paraId="673C9426" w14:textId="77777777" w:rsidTr="00BD4843">
      <w:tc>
        <w:tcPr>
          <w:tcW w:w="4244" w:type="dxa"/>
          <w:noWrap/>
          <w:vAlign w:val="bottom"/>
        </w:tcPr>
        <w:p w14:paraId="3B2DCE80" w14:textId="77777777" w:rsidR="00E84930" w:rsidRPr="00CB5A86" w:rsidRDefault="00E84930" w:rsidP="00BD4843">
          <w:pPr>
            <w:pStyle w:val="Prospectaddress"/>
          </w:pPr>
          <w:r w:rsidRPr="00CB5A86">
            <w:t xml:space="preserve">New </w:t>
          </w:r>
          <w:bookmarkStart w:id="1" w:name="_Hlk201783733"/>
          <w:r w:rsidRPr="00CB5A86">
            <w:t>P</w:t>
          </w:r>
          <w:bookmarkEnd w:id="1"/>
          <w:r w:rsidRPr="00CB5A86">
            <w:t>rospect House</w:t>
          </w:r>
        </w:p>
        <w:p w14:paraId="6757CD2E" w14:textId="02742946" w:rsidR="00E84930" w:rsidRPr="009E6FEE" w:rsidRDefault="00F32660" w:rsidP="00BD4843">
          <w:pPr>
            <w:pStyle w:val="Prospectaddress"/>
          </w:pPr>
          <w:r>
            <w:t>100</w:t>
          </w:r>
          <w:r w:rsidR="00E84930" w:rsidRPr="009E6FEE">
            <w:t xml:space="preserve"> </w:t>
          </w:r>
          <w:r>
            <w:t>Rochester Row</w:t>
          </w:r>
        </w:p>
        <w:p w14:paraId="2E673EE5" w14:textId="77777777" w:rsidR="00E84930" w:rsidRPr="00CB5A86" w:rsidRDefault="00E84930" w:rsidP="00BD4843">
          <w:pPr>
            <w:pStyle w:val="Prospectaddress"/>
          </w:pPr>
          <w:r w:rsidRPr="00CB5A86">
            <w:t>London</w:t>
          </w:r>
        </w:p>
        <w:p w14:paraId="49E4A138" w14:textId="5ED326A6" w:rsidR="00E84930" w:rsidRPr="00CB5A86" w:rsidRDefault="00E84930" w:rsidP="00BD4843">
          <w:pPr>
            <w:pStyle w:val="Prospectaddress"/>
          </w:pPr>
          <w:r w:rsidRPr="00CB5A86">
            <w:t>S</w:t>
          </w:r>
          <w:r w:rsidR="00F32660">
            <w:t>W</w:t>
          </w:r>
          <w:r w:rsidRPr="00CB5A86">
            <w:t>1</w:t>
          </w:r>
          <w:r w:rsidR="00F32660" w:rsidRPr="00CB5A86">
            <w:t>P</w:t>
          </w:r>
          <w:r w:rsidRPr="00CB5A86">
            <w:t xml:space="preserve"> </w:t>
          </w:r>
          <w:r w:rsidR="00F32660">
            <w:t>1J</w:t>
          </w:r>
          <w:r w:rsidR="00F32660" w:rsidRPr="00CB5A86">
            <w:t>P</w:t>
          </w:r>
        </w:p>
      </w:tc>
      <w:tc>
        <w:tcPr>
          <w:tcW w:w="4245" w:type="dxa"/>
          <w:noWrap/>
          <w:vAlign w:val="bottom"/>
        </w:tcPr>
        <w:p w14:paraId="6309CCDD" w14:textId="77777777" w:rsidR="00E84930" w:rsidRPr="00CB5A86" w:rsidRDefault="00E84930" w:rsidP="00BD4843">
          <w:pPr>
            <w:pStyle w:val="Prospectaddress"/>
          </w:pPr>
          <w:r w:rsidRPr="00CB5A86">
            <w:t>0300 600 1878</w:t>
          </w:r>
        </w:p>
        <w:p w14:paraId="0A052D3B" w14:textId="77777777" w:rsidR="00E84930" w:rsidRPr="00CB5A86" w:rsidRDefault="00E84930" w:rsidP="00BD4843">
          <w:pPr>
            <w:pStyle w:val="Prospectaddress"/>
          </w:pPr>
          <w:r w:rsidRPr="00F660E2">
            <w:t>info@prospect.org.uk</w:t>
          </w:r>
        </w:p>
        <w:p w14:paraId="03A4D5FA" w14:textId="77777777" w:rsidR="00E84930" w:rsidRPr="00CB5A86" w:rsidRDefault="00E84930" w:rsidP="00BD4843">
          <w:pPr>
            <w:pStyle w:val="Prospectaddress"/>
          </w:pPr>
        </w:p>
        <w:p w14:paraId="65B18B5E" w14:textId="77777777" w:rsidR="00E84930" w:rsidRPr="00CB5A86" w:rsidRDefault="00E84930" w:rsidP="00BD4843">
          <w:pPr>
            <w:pStyle w:val="Prospectaddress"/>
          </w:pPr>
          <w:r w:rsidRPr="00CB5A86">
            <w:t>prospect.org.uk</w:t>
          </w:r>
        </w:p>
      </w:tc>
    </w:tr>
  </w:tbl>
  <w:p w14:paraId="1A0C7170" w14:textId="77777777" w:rsidR="00193849" w:rsidRDefault="00193849" w:rsidP="00E84930">
    <w:pPr>
      <w:pStyle w:val="Footer"/>
      <w:spacing w:afterLines="60" w:after="144"/>
      <w:rPr>
        <w:sz w:val="17"/>
      </w:rPr>
    </w:pPr>
  </w:p>
  <w:p w14:paraId="6A68A449" w14:textId="77777777" w:rsidR="003E7906" w:rsidRPr="003E7906" w:rsidRDefault="003E7906" w:rsidP="003E7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8D87" w14:textId="77777777" w:rsidR="00AB06C0" w:rsidRDefault="00AB06C0">
      <w:r>
        <w:separator/>
      </w:r>
    </w:p>
  </w:footnote>
  <w:footnote w:type="continuationSeparator" w:id="0">
    <w:p w14:paraId="391257D9" w14:textId="77777777" w:rsidR="00AB06C0" w:rsidRDefault="00AB06C0">
      <w:r>
        <w:continuationSeparator/>
      </w:r>
    </w:p>
  </w:footnote>
  <w:footnote w:id="1">
    <w:p w14:paraId="343C21E8" w14:textId="51CDFB70" w:rsidR="00DC2A83" w:rsidRDefault="00DC2A83" w:rsidP="00DC2A83">
      <w:pPr>
        <w:pStyle w:val="FootnoteText"/>
      </w:pPr>
      <w:r>
        <w:rPr>
          <w:rStyle w:val="FootnoteReference"/>
        </w:rPr>
        <w:footnoteRef/>
      </w:r>
      <w:r>
        <w:t xml:space="preserve"> </w:t>
      </w:r>
      <w:hyperlink r:id="rId1" w:history="1">
        <w:r w:rsidRPr="00DC2A83">
          <w:rPr>
            <w:rStyle w:val="Hyperlink"/>
          </w:rPr>
          <w:t>Chancellor George Osborne's Autumn Statement 2013 speech - GOV.UK</w:t>
        </w:r>
      </w:hyperlink>
    </w:p>
  </w:footnote>
  <w:footnote w:id="2">
    <w:p w14:paraId="427BAF41" w14:textId="0CEC3BC1" w:rsidR="00D5477D" w:rsidRDefault="00D5477D" w:rsidP="00D5477D">
      <w:pPr>
        <w:pStyle w:val="FootnoteText"/>
      </w:pPr>
      <w:r>
        <w:rPr>
          <w:rStyle w:val="FootnoteReference"/>
        </w:rPr>
        <w:footnoteRef/>
      </w:r>
      <w:r>
        <w:t xml:space="preserve"> </w:t>
      </w:r>
      <w:hyperlink r:id="rId2" w:history="1">
        <w:r w:rsidRPr="00D5477D">
          <w:rPr>
            <w:rStyle w:val="Hyperlink"/>
          </w:rPr>
          <w:t>Future life expectancy to be considered in first State Pension age review - GOV.UK</w:t>
        </w:r>
      </w:hyperlink>
    </w:p>
  </w:footnote>
  <w:footnote w:id="3">
    <w:p w14:paraId="79490639" w14:textId="2C1E6DE4" w:rsidR="00D5477D" w:rsidRDefault="00D5477D" w:rsidP="00D5477D">
      <w:pPr>
        <w:pStyle w:val="FootnoteText"/>
      </w:pPr>
      <w:r>
        <w:rPr>
          <w:rStyle w:val="FootnoteReference"/>
        </w:rPr>
        <w:footnoteRef/>
      </w:r>
      <w:r>
        <w:t xml:space="preserve"> </w:t>
      </w:r>
      <w:hyperlink r:id="rId3" w:history="1">
        <w:r w:rsidRPr="00D5477D">
          <w:rPr>
            <w:rStyle w:val="Hyperlink"/>
          </w:rPr>
          <w:t>Periodic review of rules about State Pension age</w:t>
        </w:r>
      </w:hyperlink>
    </w:p>
  </w:footnote>
  <w:footnote w:id="4">
    <w:p w14:paraId="36796247" w14:textId="30B4B733" w:rsidR="005F00EF" w:rsidRDefault="005F00EF" w:rsidP="005F00EF">
      <w:pPr>
        <w:pStyle w:val="FootnoteText"/>
      </w:pPr>
      <w:r>
        <w:rPr>
          <w:rStyle w:val="FootnoteReference"/>
        </w:rPr>
        <w:footnoteRef/>
      </w:r>
      <w:r>
        <w:t xml:space="preserve"> </w:t>
      </w:r>
      <w:hyperlink r:id="rId4" w:history="1">
        <w:r w:rsidRPr="005F00EF">
          <w:rPr>
            <w:rStyle w:val="Hyperlink"/>
          </w:rPr>
          <w:t>Pensions: international comparisons - House of Commons Library</w:t>
        </w:r>
      </w:hyperlink>
    </w:p>
  </w:footnote>
  <w:footnote w:id="5">
    <w:p w14:paraId="0C1D0DDD" w14:textId="13FD3613" w:rsidR="00085995" w:rsidRDefault="00085995" w:rsidP="00085995">
      <w:pPr>
        <w:pStyle w:val="FootnoteText"/>
      </w:pPr>
      <w:r>
        <w:rPr>
          <w:rStyle w:val="FootnoteReference"/>
        </w:rPr>
        <w:footnoteRef/>
      </w:r>
      <w:r>
        <w:t xml:space="preserve"> </w:t>
      </w:r>
      <w:hyperlink r:id="rId5" w:history="1">
        <w:r w:rsidRPr="00085995">
          <w:rPr>
            <w:rStyle w:val="Hyperlink"/>
          </w:rPr>
          <w:t>Homeownership rates of working-age adults, by age group, 1995–2022 | Institute for Fiscal Studies</w:t>
        </w:r>
      </w:hyperlink>
    </w:p>
  </w:footnote>
  <w:footnote w:id="6">
    <w:p w14:paraId="52A28D65" w14:textId="2F462541" w:rsidR="005F00EF" w:rsidRDefault="005F00EF" w:rsidP="005F00EF">
      <w:pPr>
        <w:pStyle w:val="FootnoteText"/>
      </w:pPr>
      <w:r>
        <w:rPr>
          <w:rStyle w:val="FootnoteReference"/>
        </w:rPr>
        <w:footnoteRef/>
      </w:r>
      <w:r>
        <w:t xml:space="preserve"> </w:t>
      </w:r>
      <w:hyperlink r:id="rId6" w:history="1">
        <w:r w:rsidRPr="005F00EF">
          <w:rPr>
            <w:rStyle w:val="Hyperlink"/>
          </w:rPr>
          <w:t>Life expectancy for local areas of Great Britain - Office for National Statistics</w:t>
        </w:r>
      </w:hyperlink>
    </w:p>
  </w:footnote>
  <w:footnote w:id="7">
    <w:p w14:paraId="7AB128E2" w14:textId="0A7BC027" w:rsidR="00475776" w:rsidRDefault="00475776" w:rsidP="00475776">
      <w:pPr>
        <w:pStyle w:val="FootnoteText"/>
      </w:pPr>
      <w:r>
        <w:rPr>
          <w:rStyle w:val="FootnoteReference"/>
        </w:rPr>
        <w:footnoteRef/>
      </w:r>
      <w:r>
        <w:t xml:space="preserve"> </w:t>
      </w:r>
      <w:hyperlink r:id="rId7" w:history="1">
        <w:r w:rsidRPr="00475776">
          <w:rPr>
            <w:rStyle w:val="Hyperlink"/>
          </w:rPr>
          <w:t>CP 1343 – Office for Budget Responsibility – Fiscal risks and sustainability</w:t>
        </w:r>
      </w:hyperlink>
      <w:r>
        <w:t xml:space="preserve"> (Nb: these projections assume that increases to State Pension age beyond those already legislated for are implemented)</w:t>
      </w:r>
    </w:p>
  </w:footnote>
  <w:footnote w:id="8">
    <w:p w14:paraId="67AE82FA" w14:textId="7153F965" w:rsidR="008E709D" w:rsidRDefault="008E709D" w:rsidP="008E709D">
      <w:pPr>
        <w:pStyle w:val="FootnoteText"/>
      </w:pPr>
      <w:r>
        <w:rPr>
          <w:rStyle w:val="FootnoteReference"/>
        </w:rPr>
        <w:footnoteRef/>
      </w:r>
      <w:r>
        <w:t xml:space="preserve"> </w:t>
      </w:r>
      <w:hyperlink r:id="rId8" w:history="1">
        <w:r w:rsidRPr="008E709D">
          <w:rPr>
            <w:rStyle w:val="Hyperlink"/>
          </w:rPr>
          <w:t>Government response to Parliamentary and Health Service Ombudsman (PHSO) report  - GOV.UK</w:t>
        </w:r>
      </w:hyperlink>
    </w:p>
  </w:footnote>
  <w:footnote w:id="9">
    <w:p w14:paraId="7A24661F" w14:textId="053F4004" w:rsidR="007E25E8" w:rsidRDefault="007E25E8" w:rsidP="007E25E8">
      <w:pPr>
        <w:pStyle w:val="FootnoteText"/>
      </w:pPr>
      <w:r>
        <w:rPr>
          <w:rStyle w:val="FootnoteReference"/>
        </w:rPr>
        <w:footnoteRef/>
      </w:r>
      <w:r>
        <w:t xml:space="preserve"> </w:t>
      </w:r>
      <w:hyperlink r:id="rId9" w:history="1">
        <w:r w:rsidRPr="007E25E8">
          <w:rPr>
            <w:rStyle w:val="Hyperlink"/>
          </w:rPr>
          <w:t>hutton_final_100311.pdf</w:t>
        </w:r>
      </w:hyperlink>
    </w:p>
  </w:footnote>
  <w:footnote w:id="10">
    <w:p w14:paraId="28AF378B" w14:textId="19EF168C" w:rsidR="00E56566" w:rsidRDefault="00E56566" w:rsidP="00E56566">
      <w:pPr>
        <w:pStyle w:val="FootnoteText"/>
      </w:pPr>
      <w:r>
        <w:rPr>
          <w:rStyle w:val="FootnoteReference"/>
        </w:rPr>
        <w:footnoteRef/>
      </w:r>
      <w:r>
        <w:t xml:space="preserve"> </w:t>
      </w:r>
      <w:hyperlink r:id="rId10" w:history="1">
        <w:r w:rsidRPr="00E56566">
          <w:rPr>
            <w:rStyle w:val="Hyperlink"/>
          </w:rPr>
          <w:t>7th Annual Gender Pension Gap Report, July 2025</w:t>
        </w:r>
      </w:hyperlink>
    </w:p>
  </w:footnote>
  <w:footnote w:id="11">
    <w:p w14:paraId="48538F0E" w14:textId="1B535EB2" w:rsidR="005F01E2" w:rsidRDefault="005F01E2" w:rsidP="005F01E2">
      <w:pPr>
        <w:pStyle w:val="FootnoteText"/>
      </w:pPr>
      <w:r>
        <w:rPr>
          <w:rStyle w:val="FootnoteReference"/>
        </w:rPr>
        <w:footnoteRef/>
      </w:r>
      <w:r>
        <w:t xml:space="preserve"> </w:t>
      </w:r>
      <w:hyperlink r:id="rId11" w:history="1">
        <w:r w:rsidRPr="005F01E2">
          <w:rPr>
            <w:rStyle w:val="Hyperlink"/>
          </w:rPr>
          <w:t>Bectu's Big Survey 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A073" w14:textId="77777777" w:rsidR="00193849" w:rsidRDefault="00A540F0">
    <w:r>
      <w:rPr>
        <w:noProof/>
      </w:rPr>
      <w:drawing>
        <wp:anchor distT="0" distB="0" distL="114300" distR="114300" simplePos="0" relativeHeight="251659264" behindDoc="0" locked="0" layoutInCell="1" allowOverlap="1" wp14:anchorId="44E822D2" wp14:editId="188CBB91">
          <wp:simplePos x="0" y="0"/>
          <wp:positionH relativeFrom="page">
            <wp:align>center</wp:align>
          </wp:positionH>
          <wp:positionV relativeFrom="page">
            <wp:posOffset>453390</wp:posOffset>
          </wp:positionV>
          <wp:extent cx="2001600" cy="1004400"/>
          <wp:effectExtent l="0" t="0" r="5080" b="0"/>
          <wp:wrapTight wrapText="bothSides">
            <wp:wrapPolygon edited="0">
              <wp:start x="10827" y="0"/>
              <wp:lineTo x="6579" y="4918"/>
              <wp:lineTo x="4797" y="5192"/>
              <wp:lineTo x="4523" y="5738"/>
              <wp:lineTo x="4934" y="9290"/>
              <wp:lineTo x="0" y="12569"/>
              <wp:lineTo x="0" y="21313"/>
              <wp:lineTo x="10964" y="21313"/>
              <wp:lineTo x="21518" y="19127"/>
              <wp:lineTo x="21518" y="13662"/>
              <wp:lineTo x="20970" y="13662"/>
              <wp:lineTo x="21244" y="12023"/>
              <wp:lineTo x="19325" y="10930"/>
              <wp:lineTo x="11924" y="9290"/>
              <wp:lineTo x="19599" y="9290"/>
              <wp:lineTo x="20970" y="8744"/>
              <wp:lineTo x="20695" y="4918"/>
              <wp:lineTo x="21381" y="1366"/>
              <wp:lineTo x="20558" y="1093"/>
              <wp:lineTo x="12061" y="0"/>
              <wp:lineTo x="108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7A5"/>
    <w:multiLevelType w:val="hybridMultilevel"/>
    <w:tmpl w:val="DB9465D6"/>
    <w:lvl w:ilvl="0" w:tplc="5B8A3C8A">
      <w:start w:val="28"/>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4254"/>
    <w:multiLevelType w:val="multilevel"/>
    <w:tmpl w:val="969A10F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8EA176B"/>
    <w:multiLevelType w:val="hybridMultilevel"/>
    <w:tmpl w:val="535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3252A"/>
    <w:multiLevelType w:val="hybridMultilevel"/>
    <w:tmpl w:val="7BD07E84"/>
    <w:lvl w:ilvl="0" w:tplc="D318CB5E">
      <w:start w:val="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87DBA"/>
    <w:multiLevelType w:val="hybridMultilevel"/>
    <w:tmpl w:val="526C54D2"/>
    <w:lvl w:ilvl="0" w:tplc="45705B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33B2F"/>
    <w:multiLevelType w:val="hybridMultilevel"/>
    <w:tmpl w:val="54AEEF22"/>
    <w:lvl w:ilvl="0" w:tplc="B914D8D8">
      <w:start w:val="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55C97"/>
    <w:multiLevelType w:val="hybridMultilevel"/>
    <w:tmpl w:val="B7D4D564"/>
    <w:lvl w:ilvl="0" w:tplc="5A640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6776D"/>
    <w:multiLevelType w:val="hybridMultilevel"/>
    <w:tmpl w:val="FE14CE84"/>
    <w:lvl w:ilvl="0" w:tplc="27B83858">
      <w:start w:val="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53232"/>
    <w:multiLevelType w:val="hybridMultilevel"/>
    <w:tmpl w:val="885CADFC"/>
    <w:lvl w:ilvl="0" w:tplc="CA4A36B8">
      <w:start w:val="12"/>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607DD"/>
    <w:multiLevelType w:val="hybridMultilevel"/>
    <w:tmpl w:val="CC4C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140BE"/>
    <w:multiLevelType w:val="hybridMultilevel"/>
    <w:tmpl w:val="490CBB3A"/>
    <w:lvl w:ilvl="0" w:tplc="CCEE5F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2" w15:restartNumberingAfterBreak="0">
    <w:nsid w:val="2F2E2FF1"/>
    <w:multiLevelType w:val="hybridMultilevel"/>
    <w:tmpl w:val="C6567008"/>
    <w:lvl w:ilvl="0" w:tplc="95207B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331C53"/>
    <w:multiLevelType w:val="hybridMultilevel"/>
    <w:tmpl w:val="8A3216CC"/>
    <w:lvl w:ilvl="0" w:tplc="5FC0B4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C76237"/>
    <w:multiLevelType w:val="hybridMultilevel"/>
    <w:tmpl w:val="CD4A4D8A"/>
    <w:lvl w:ilvl="0" w:tplc="50EE2E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9E7730"/>
    <w:multiLevelType w:val="hybridMultilevel"/>
    <w:tmpl w:val="32903FC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55429"/>
    <w:multiLevelType w:val="hybridMultilevel"/>
    <w:tmpl w:val="F9C458FA"/>
    <w:lvl w:ilvl="0" w:tplc="5D3C44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49D10859"/>
    <w:multiLevelType w:val="hybridMultilevel"/>
    <w:tmpl w:val="FBC0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EB1F88"/>
    <w:multiLevelType w:val="hybridMultilevel"/>
    <w:tmpl w:val="9B84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B26E1"/>
    <w:multiLevelType w:val="hybridMultilevel"/>
    <w:tmpl w:val="9712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30430"/>
    <w:multiLevelType w:val="hybridMultilevel"/>
    <w:tmpl w:val="CEDEB506"/>
    <w:lvl w:ilvl="0" w:tplc="E3F2509C">
      <w:start w:val="12"/>
      <w:numFmt w:val="bullet"/>
      <w:lvlText w:val="-"/>
      <w:lvlJc w:val="left"/>
      <w:pPr>
        <w:ind w:left="720" w:hanging="360"/>
      </w:pPr>
      <w:rPr>
        <w:rFonts w:ascii="Arial" w:eastAsia="Times"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55609"/>
    <w:multiLevelType w:val="hybridMultilevel"/>
    <w:tmpl w:val="8E70E21A"/>
    <w:lvl w:ilvl="0" w:tplc="F2AC4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5C724E"/>
    <w:multiLevelType w:val="hybridMultilevel"/>
    <w:tmpl w:val="34285154"/>
    <w:lvl w:ilvl="0" w:tplc="DEF84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57504E08"/>
    <w:multiLevelType w:val="hybridMultilevel"/>
    <w:tmpl w:val="DD2EA63C"/>
    <w:lvl w:ilvl="0" w:tplc="42F2D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DA016B"/>
    <w:multiLevelType w:val="hybridMultilevel"/>
    <w:tmpl w:val="80FA6CC2"/>
    <w:lvl w:ilvl="0" w:tplc="881875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C6B44"/>
    <w:multiLevelType w:val="hybridMultilevel"/>
    <w:tmpl w:val="6DF0EC66"/>
    <w:lvl w:ilvl="0" w:tplc="B2A64102">
      <w:start w:val="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216A5"/>
    <w:multiLevelType w:val="hybridMultilevel"/>
    <w:tmpl w:val="195C48B0"/>
    <w:lvl w:ilvl="0" w:tplc="942CD3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0774D1"/>
    <w:multiLevelType w:val="hybridMultilevel"/>
    <w:tmpl w:val="67908038"/>
    <w:lvl w:ilvl="0" w:tplc="50E841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E2700F"/>
    <w:multiLevelType w:val="hybridMultilevel"/>
    <w:tmpl w:val="B51C7F6C"/>
    <w:lvl w:ilvl="0" w:tplc="512C55EC">
      <w:start w:val="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11FA3"/>
    <w:multiLevelType w:val="hybridMultilevel"/>
    <w:tmpl w:val="20B40F2E"/>
    <w:lvl w:ilvl="0" w:tplc="B5BC889A">
      <w:start w:val="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70F10"/>
    <w:multiLevelType w:val="hybridMultilevel"/>
    <w:tmpl w:val="0B84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D5139"/>
    <w:multiLevelType w:val="hybridMultilevel"/>
    <w:tmpl w:val="15722F94"/>
    <w:lvl w:ilvl="0" w:tplc="2FE6DD3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4357F"/>
    <w:multiLevelType w:val="hybridMultilevel"/>
    <w:tmpl w:val="7F820FB8"/>
    <w:lvl w:ilvl="0" w:tplc="BD8650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397509">
    <w:abstractNumId w:val="17"/>
  </w:num>
  <w:num w:numId="2" w16cid:durableId="1632976608">
    <w:abstractNumId w:val="1"/>
  </w:num>
  <w:num w:numId="3" w16cid:durableId="1291546288">
    <w:abstractNumId w:val="11"/>
  </w:num>
  <w:num w:numId="4" w16cid:durableId="1967733930">
    <w:abstractNumId w:val="25"/>
  </w:num>
  <w:num w:numId="5" w16cid:durableId="879317830">
    <w:abstractNumId w:val="27"/>
  </w:num>
  <w:num w:numId="6" w16cid:durableId="2145460945">
    <w:abstractNumId w:val="19"/>
  </w:num>
  <w:num w:numId="7" w16cid:durableId="1022390601">
    <w:abstractNumId w:val="11"/>
  </w:num>
  <w:num w:numId="8" w16cid:durableId="1001933344">
    <w:abstractNumId w:val="11"/>
  </w:num>
  <w:num w:numId="9" w16cid:durableId="2070490373">
    <w:abstractNumId w:val="11"/>
  </w:num>
  <w:num w:numId="10" w16cid:durableId="2052456814">
    <w:abstractNumId w:val="11"/>
  </w:num>
  <w:num w:numId="11" w16cid:durableId="1377467292">
    <w:abstractNumId w:val="11"/>
  </w:num>
  <w:num w:numId="12" w16cid:durableId="856384948">
    <w:abstractNumId w:val="1"/>
  </w:num>
  <w:num w:numId="13" w16cid:durableId="1769807156">
    <w:abstractNumId w:val="1"/>
  </w:num>
  <w:num w:numId="14" w16cid:durableId="156238301">
    <w:abstractNumId w:val="1"/>
  </w:num>
  <w:num w:numId="15" w16cid:durableId="1030254564">
    <w:abstractNumId w:val="1"/>
  </w:num>
  <w:num w:numId="16" w16cid:durableId="1668289254">
    <w:abstractNumId w:val="1"/>
  </w:num>
  <w:num w:numId="17" w16cid:durableId="217012872">
    <w:abstractNumId w:val="11"/>
  </w:num>
  <w:num w:numId="18" w16cid:durableId="1099835327">
    <w:abstractNumId w:val="34"/>
  </w:num>
  <w:num w:numId="19" w16cid:durableId="1124229792">
    <w:abstractNumId w:val="18"/>
  </w:num>
  <w:num w:numId="20" w16cid:durableId="452215401">
    <w:abstractNumId w:val="9"/>
  </w:num>
  <w:num w:numId="21" w16cid:durableId="1759053865">
    <w:abstractNumId w:val="2"/>
  </w:num>
  <w:num w:numId="22" w16cid:durableId="1734501503">
    <w:abstractNumId w:val="20"/>
  </w:num>
  <w:num w:numId="23" w16cid:durableId="1964925376">
    <w:abstractNumId w:val="21"/>
  </w:num>
  <w:num w:numId="24" w16cid:durableId="899096141">
    <w:abstractNumId w:val="35"/>
  </w:num>
  <w:num w:numId="25" w16cid:durableId="1322201333">
    <w:abstractNumId w:val="36"/>
  </w:num>
  <w:num w:numId="26" w16cid:durableId="1011494750">
    <w:abstractNumId w:val="24"/>
  </w:num>
  <w:num w:numId="27" w16cid:durableId="1791167430">
    <w:abstractNumId w:val="12"/>
  </w:num>
  <w:num w:numId="28" w16cid:durableId="1951356948">
    <w:abstractNumId w:val="16"/>
  </w:num>
  <w:num w:numId="29" w16cid:durableId="1904370826">
    <w:abstractNumId w:val="28"/>
  </w:num>
  <w:num w:numId="30" w16cid:durableId="956527454">
    <w:abstractNumId w:val="14"/>
  </w:num>
  <w:num w:numId="31" w16cid:durableId="205410927">
    <w:abstractNumId w:val="4"/>
  </w:num>
  <w:num w:numId="32" w16cid:durableId="344523320">
    <w:abstractNumId w:val="30"/>
  </w:num>
  <w:num w:numId="33" w16cid:durableId="64913009">
    <w:abstractNumId w:val="7"/>
  </w:num>
  <w:num w:numId="34" w16cid:durableId="378474095">
    <w:abstractNumId w:val="5"/>
  </w:num>
  <w:num w:numId="35" w16cid:durableId="2013482311">
    <w:abstractNumId w:val="6"/>
  </w:num>
  <w:num w:numId="36" w16cid:durableId="11079652">
    <w:abstractNumId w:val="13"/>
  </w:num>
  <w:num w:numId="37" w16cid:durableId="1397825880">
    <w:abstractNumId w:val="22"/>
  </w:num>
  <w:num w:numId="38" w16cid:durableId="1047755202">
    <w:abstractNumId w:val="8"/>
  </w:num>
  <w:num w:numId="39" w16cid:durableId="571307145">
    <w:abstractNumId w:val="23"/>
  </w:num>
  <w:num w:numId="40" w16cid:durableId="323514617">
    <w:abstractNumId w:val="33"/>
  </w:num>
  <w:num w:numId="41" w16cid:durableId="1815246744">
    <w:abstractNumId w:val="29"/>
  </w:num>
  <w:num w:numId="42" w16cid:durableId="2105834336">
    <w:abstractNumId w:val="3"/>
  </w:num>
  <w:num w:numId="43" w16cid:durableId="873539815">
    <w:abstractNumId w:val="10"/>
  </w:num>
  <w:num w:numId="44" w16cid:durableId="302931721">
    <w:abstractNumId w:val="0"/>
  </w:num>
  <w:num w:numId="45" w16cid:durableId="229004074">
    <w:abstractNumId w:val="31"/>
  </w:num>
  <w:num w:numId="46" w16cid:durableId="952520082">
    <w:abstractNumId w:val="32"/>
  </w:num>
  <w:num w:numId="47" w16cid:durableId="411319497">
    <w:abstractNumId w:val="26"/>
  </w:num>
  <w:num w:numId="48" w16cid:durableId="49626938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67"/>
    <w:rsid w:val="00007C41"/>
    <w:rsid w:val="000200A0"/>
    <w:rsid w:val="00025ECB"/>
    <w:rsid w:val="00031879"/>
    <w:rsid w:val="00032DF0"/>
    <w:rsid w:val="00036FE1"/>
    <w:rsid w:val="00041107"/>
    <w:rsid w:val="00041DC9"/>
    <w:rsid w:val="00043409"/>
    <w:rsid w:val="00052E51"/>
    <w:rsid w:val="00064583"/>
    <w:rsid w:val="00071817"/>
    <w:rsid w:val="000765A0"/>
    <w:rsid w:val="00082524"/>
    <w:rsid w:val="00085995"/>
    <w:rsid w:val="00092B18"/>
    <w:rsid w:val="00093500"/>
    <w:rsid w:val="00093DFB"/>
    <w:rsid w:val="000A5E5E"/>
    <w:rsid w:val="000B1DA5"/>
    <w:rsid w:val="000B34F5"/>
    <w:rsid w:val="000C7D4C"/>
    <w:rsid w:val="000D52F0"/>
    <w:rsid w:val="000D751B"/>
    <w:rsid w:val="000E6EF7"/>
    <w:rsid w:val="000F0E68"/>
    <w:rsid w:val="000F1917"/>
    <w:rsid w:val="000F3F26"/>
    <w:rsid w:val="000F6DD1"/>
    <w:rsid w:val="001004E8"/>
    <w:rsid w:val="00100C04"/>
    <w:rsid w:val="0010279A"/>
    <w:rsid w:val="001029CC"/>
    <w:rsid w:val="00104B61"/>
    <w:rsid w:val="00105D2D"/>
    <w:rsid w:val="00106460"/>
    <w:rsid w:val="0011074B"/>
    <w:rsid w:val="00111889"/>
    <w:rsid w:val="001335BC"/>
    <w:rsid w:val="00134E85"/>
    <w:rsid w:val="00141B29"/>
    <w:rsid w:val="001465A5"/>
    <w:rsid w:val="00146F22"/>
    <w:rsid w:val="0014748E"/>
    <w:rsid w:val="001520AF"/>
    <w:rsid w:val="0015465B"/>
    <w:rsid w:val="00154ED4"/>
    <w:rsid w:val="00160E3B"/>
    <w:rsid w:val="00166DBF"/>
    <w:rsid w:val="00167C0A"/>
    <w:rsid w:val="00172AC2"/>
    <w:rsid w:val="00172CCE"/>
    <w:rsid w:val="001734C0"/>
    <w:rsid w:val="00183D96"/>
    <w:rsid w:val="001918F6"/>
    <w:rsid w:val="00193849"/>
    <w:rsid w:val="0019482F"/>
    <w:rsid w:val="00195490"/>
    <w:rsid w:val="001A3510"/>
    <w:rsid w:val="001A4A2F"/>
    <w:rsid w:val="001B352D"/>
    <w:rsid w:val="001B5C00"/>
    <w:rsid w:val="001C1363"/>
    <w:rsid w:val="001E7E4F"/>
    <w:rsid w:val="0020050B"/>
    <w:rsid w:val="00203500"/>
    <w:rsid w:val="00212FE7"/>
    <w:rsid w:val="00213982"/>
    <w:rsid w:val="0022715E"/>
    <w:rsid w:val="00241B98"/>
    <w:rsid w:val="00244EF3"/>
    <w:rsid w:val="002509E3"/>
    <w:rsid w:val="00253AFC"/>
    <w:rsid w:val="00283863"/>
    <w:rsid w:val="0028397E"/>
    <w:rsid w:val="00291DDB"/>
    <w:rsid w:val="002A2393"/>
    <w:rsid w:val="002A7E0C"/>
    <w:rsid w:val="002B48FC"/>
    <w:rsid w:val="002B5187"/>
    <w:rsid w:val="002E2A35"/>
    <w:rsid w:val="002E377D"/>
    <w:rsid w:val="002E47FF"/>
    <w:rsid w:val="002E58CD"/>
    <w:rsid w:val="002F74BA"/>
    <w:rsid w:val="003141C9"/>
    <w:rsid w:val="003200E7"/>
    <w:rsid w:val="00333E58"/>
    <w:rsid w:val="00337E04"/>
    <w:rsid w:val="003425DB"/>
    <w:rsid w:val="003563A9"/>
    <w:rsid w:val="00363926"/>
    <w:rsid w:val="00364719"/>
    <w:rsid w:val="00364F0E"/>
    <w:rsid w:val="00366762"/>
    <w:rsid w:val="00372C78"/>
    <w:rsid w:val="00374C29"/>
    <w:rsid w:val="003808A6"/>
    <w:rsid w:val="00384A58"/>
    <w:rsid w:val="003A2255"/>
    <w:rsid w:val="003A579B"/>
    <w:rsid w:val="003A579D"/>
    <w:rsid w:val="003B1E9F"/>
    <w:rsid w:val="003B2FE9"/>
    <w:rsid w:val="003B4D0F"/>
    <w:rsid w:val="003B597A"/>
    <w:rsid w:val="003C2264"/>
    <w:rsid w:val="003C614B"/>
    <w:rsid w:val="003E7906"/>
    <w:rsid w:val="00403A14"/>
    <w:rsid w:val="00423962"/>
    <w:rsid w:val="00423A2D"/>
    <w:rsid w:val="00423A64"/>
    <w:rsid w:val="00426758"/>
    <w:rsid w:val="00442B3D"/>
    <w:rsid w:val="00443B66"/>
    <w:rsid w:val="00445224"/>
    <w:rsid w:val="0045151F"/>
    <w:rsid w:val="004734FF"/>
    <w:rsid w:val="0047381D"/>
    <w:rsid w:val="00475776"/>
    <w:rsid w:val="00483F47"/>
    <w:rsid w:val="004915D6"/>
    <w:rsid w:val="00496D2A"/>
    <w:rsid w:val="004A1D31"/>
    <w:rsid w:val="004A480E"/>
    <w:rsid w:val="004B58E0"/>
    <w:rsid w:val="004B6757"/>
    <w:rsid w:val="004C38DB"/>
    <w:rsid w:val="004C410A"/>
    <w:rsid w:val="004C5381"/>
    <w:rsid w:val="004D45D1"/>
    <w:rsid w:val="004F553A"/>
    <w:rsid w:val="00500225"/>
    <w:rsid w:val="00501D13"/>
    <w:rsid w:val="005020CD"/>
    <w:rsid w:val="00502984"/>
    <w:rsid w:val="005112C2"/>
    <w:rsid w:val="00521A6D"/>
    <w:rsid w:val="00521E08"/>
    <w:rsid w:val="00525068"/>
    <w:rsid w:val="005319B2"/>
    <w:rsid w:val="00541A78"/>
    <w:rsid w:val="00544658"/>
    <w:rsid w:val="00555128"/>
    <w:rsid w:val="00560285"/>
    <w:rsid w:val="00562BC2"/>
    <w:rsid w:val="0059516D"/>
    <w:rsid w:val="00595934"/>
    <w:rsid w:val="005B2861"/>
    <w:rsid w:val="005B38C8"/>
    <w:rsid w:val="005B6FB8"/>
    <w:rsid w:val="005B7BA8"/>
    <w:rsid w:val="005C47B9"/>
    <w:rsid w:val="005D4A00"/>
    <w:rsid w:val="005D618A"/>
    <w:rsid w:val="005F00EF"/>
    <w:rsid w:val="005F01E2"/>
    <w:rsid w:val="00600E65"/>
    <w:rsid w:val="0060128F"/>
    <w:rsid w:val="00602FDA"/>
    <w:rsid w:val="006404CE"/>
    <w:rsid w:val="00643A7A"/>
    <w:rsid w:val="00644E23"/>
    <w:rsid w:val="00650FC4"/>
    <w:rsid w:val="00652E9E"/>
    <w:rsid w:val="006545DD"/>
    <w:rsid w:val="0066101E"/>
    <w:rsid w:val="00662F22"/>
    <w:rsid w:val="00667E2B"/>
    <w:rsid w:val="00676EAC"/>
    <w:rsid w:val="006856C6"/>
    <w:rsid w:val="00690168"/>
    <w:rsid w:val="006A2192"/>
    <w:rsid w:val="006B27EA"/>
    <w:rsid w:val="006B3A77"/>
    <w:rsid w:val="006B6936"/>
    <w:rsid w:val="006C6578"/>
    <w:rsid w:val="006C7C77"/>
    <w:rsid w:val="006D138C"/>
    <w:rsid w:val="006D3043"/>
    <w:rsid w:val="006D3866"/>
    <w:rsid w:val="006D581E"/>
    <w:rsid w:val="006E09BB"/>
    <w:rsid w:val="006E155C"/>
    <w:rsid w:val="006E19D9"/>
    <w:rsid w:val="0070178C"/>
    <w:rsid w:val="00702FE1"/>
    <w:rsid w:val="00710F0F"/>
    <w:rsid w:val="0071140E"/>
    <w:rsid w:val="00715995"/>
    <w:rsid w:val="00715A47"/>
    <w:rsid w:val="007328F4"/>
    <w:rsid w:val="0074145B"/>
    <w:rsid w:val="00752F15"/>
    <w:rsid w:val="00771506"/>
    <w:rsid w:val="0077174B"/>
    <w:rsid w:val="0077318B"/>
    <w:rsid w:val="0079067D"/>
    <w:rsid w:val="00796DB0"/>
    <w:rsid w:val="007A5CF9"/>
    <w:rsid w:val="007C2948"/>
    <w:rsid w:val="007C30EC"/>
    <w:rsid w:val="007D5AE7"/>
    <w:rsid w:val="007D6AF3"/>
    <w:rsid w:val="007D6C4A"/>
    <w:rsid w:val="007E1A7D"/>
    <w:rsid w:val="007E25E8"/>
    <w:rsid w:val="007F1A05"/>
    <w:rsid w:val="007F2236"/>
    <w:rsid w:val="007F31B2"/>
    <w:rsid w:val="007F4B7B"/>
    <w:rsid w:val="007F5221"/>
    <w:rsid w:val="00813303"/>
    <w:rsid w:val="00815F0A"/>
    <w:rsid w:val="0081640C"/>
    <w:rsid w:val="0083192C"/>
    <w:rsid w:val="008379E1"/>
    <w:rsid w:val="00860DB4"/>
    <w:rsid w:val="00867417"/>
    <w:rsid w:val="00867C1D"/>
    <w:rsid w:val="0087683B"/>
    <w:rsid w:val="008829EC"/>
    <w:rsid w:val="0088756F"/>
    <w:rsid w:val="0089667E"/>
    <w:rsid w:val="008A7C56"/>
    <w:rsid w:val="008B0412"/>
    <w:rsid w:val="008B46E0"/>
    <w:rsid w:val="008B50D5"/>
    <w:rsid w:val="008E0B5F"/>
    <w:rsid w:val="008E138A"/>
    <w:rsid w:val="008E29C6"/>
    <w:rsid w:val="008E6030"/>
    <w:rsid w:val="008E709D"/>
    <w:rsid w:val="0090150D"/>
    <w:rsid w:val="009120B2"/>
    <w:rsid w:val="00930C11"/>
    <w:rsid w:val="0093646D"/>
    <w:rsid w:val="00950594"/>
    <w:rsid w:val="00953586"/>
    <w:rsid w:val="009637B8"/>
    <w:rsid w:val="009877AA"/>
    <w:rsid w:val="00997CD5"/>
    <w:rsid w:val="009B1386"/>
    <w:rsid w:val="009C25C8"/>
    <w:rsid w:val="009C402B"/>
    <w:rsid w:val="009D1B93"/>
    <w:rsid w:val="009D5EB7"/>
    <w:rsid w:val="009E35D1"/>
    <w:rsid w:val="009E6E41"/>
    <w:rsid w:val="009F2A40"/>
    <w:rsid w:val="00A0020C"/>
    <w:rsid w:val="00A10B59"/>
    <w:rsid w:val="00A169B3"/>
    <w:rsid w:val="00A26E94"/>
    <w:rsid w:val="00A44B20"/>
    <w:rsid w:val="00A540F0"/>
    <w:rsid w:val="00A64D38"/>
    <w:rsid w:val="00A75308"/>
    <w:rsid w:val="00A9165D"/>
    <w:rsid w:val="00AB06C0"/>
    <w:rsid w:val="00AC6603"/>
    <w:rsid w:val="00AC710B"/>
    <w:rsid w:val="00AD0AA9"/>
    <w:rsid w:val="00AD78C4"/>
    <w:rsid w:val="00AF018E"/>
    <w:rsid w:val="00AF741A"/>
    <w:rsid w:val="00B159B5"/>
    <w:rsid w:val="00B17B97"/>
    <w:rsid w:val="00B24081"/>
    <w:rsid w:val="00B26A2D"/>
    <w:rsid w:val="00B668F9"/>
    <w:rsid w:val="00B751A4"/>
    <w:rsid w:val="00B75CE5"/>
    <w:rsid w:val="00B84C19"/>
    <w:rsid w:val="00B87E32"/>
    <w:rsid w:val="00B87FAE"/>
    <w:rsid w:val="00B91F3B"/>
    <w:rsid w:val="00BA2F40"/>
    <w:rsid w:val="00BB0F0F"/>
    <w:rsid w:val="00BB38E4"/>
    <w:rsid w:val="00BC5099"/>
    <w:rsid w:val="00BD3475"/>
    <w:rsid w:val="00BD4843"/>
    <w:rsid w:val="00BF6A25"/>
    <w:rsid w:val="00C17C40"/>
    <w:rsid w:val="00C25054"/>
    <w:rsid w:val="00C41D82"/>
    <w:rsid w:val="00C45B68"/>
    <w:rsid w:val="00C545C7"/>
    <w:rsid w:val="00C607AF"/>
    <w:rsid w:val="00C74F33"/>
    <w:rsid w:val="00C8326B"/>
    <w:rsid w:val="00C83D59"/>
    <w:rsid w:val="00C84201"/>
    <w:rsid w:val="00C87D87"/>
    <w:rsid w:val="00C957C2"/>
    <w:rsid w:val="00CA426A"/>
    <w:rsid w:val="00CA769F"/>
    <w:rsid w:val="00CD1DF7"/>
    <w:rsid w:val="00CD274A"/>
    <w:rsid w:val="00CD3988"/>
    <w:rsid w:val="00CD5223"/>
    <w:rsid w:val="00CE2196"/>
    <w:rsid w:val="00CE3899"/>
    <w:rsid w:val="00CF1116"/>
    <w:rsid w:val="00CF281A"/>
    <w:rsid w:val="00D01F30"/>
    <w:rsid w:val="00D02B4A"/>
    <w:rsid w:val="00D110E9"/>
    <w:rsid w:val="00D128F8"/>
    <w:rsid w:val="00D23E7C"/>
    <w:rsid w:val="00D26C1B"/>
    <w:rsid w:val="00D30E7F"/>
    <w:rsid w:val="00D37FEC"/>
    <w:rsid w:val="00D44FC5"/>
    <w:rsid w:val="00D5477D"/>
    <w:rsid w:val="00D63740"/>
    <w:rsid w:val="00D65419"/>
    <w:rsid w:val="00D74A51"/>
    <w:rsid w:val="00D75570"/>
    <w:rsid w:val="00D95E27"/>
    <w:rsid w:val="00DA42B2"/>
    <w:rsid w:val="00DA60C0"/>
    <w:rsid w:val="00DB0E66"/>
    <w:rsid w:val="00DC2A83"/>
    <w:rsid w:val="00DC76CB"/>
    <w:rsid w:val="00DD523B"/>
    <w:rsid w:val="00DE23D0"/>
    <w:rsid w:val="00DF31CA"/>
    <w:rsid w:val="00E06306"/>
    <w:rsid w:val="00E16767"/>
    <w:rsid w:val="00E20823"/>
    <w:rsid w:val="00E211DE"/>
    <w:rsid w:val="00E2666D"/>
    <w:rsid w:val="00E34C55"/>
    <w:rsid w:val="00E4501F"/>
    <w:rsid w:val="00E45D5F"/>
    <w:rsid w:val="00E51D6A"/>
    <w:rsid w:val="00E545A6"/>
    <w:rsid w:val="00E55A80"/>
    <w:rsid w:val="00E56566"/>
    <w:rsid w:val="00E61BA0"/>
    <w:rsid w:val="00E74C06"/>
    <w:rsid w:val="00E75683"/>
    <w:rsid w:val="00E827FA"/>
    <w:rsid w:val="00E831C5"/>
    <w:rsid w:val="00E84930"/>
    <w:rsid w:val="00E85C4F"/>
    <w:rsid w:val="00E931F1"/>
    <w:rsid w:val="00EA5F22"/>
    <w:rsid w:val="00EC3171"/>
    <w:rsid w:val="00EC56FD"/>
    <w:rsid w:val="00EC73EB"/>
    <w:rsid w:val="00ED4724"/>
    <w:rsid w:val="00ED5CBF"/>
    <w:rsid w:val="00ED677E"/>
    <w:rsid w:val="00EE572E"/>
    <w:rsid w:val="00F0063B"/>
    <w:rsid w:val="00F023E5"/>
    <w:rsid w:val="00F0445A"/>
    <w:rsid w:val="00F04FC4"/>
    <w:rsid w:val="00F05E06"/>
    <w:rsid w:val="00F22ADD"/>
    <w:rsid w:val="00F27178"/>
    <w:rsid w:val="00F32660"/>
    <w:rsid w:val="00F4074C"/>
    <w:rsid w:val="00F40DA3"/>
    <w:rsid w:val="00F51124"/>
    <w:rsid w:val="00F60F30"/>
    <w:rsid w:val="00F63D25"/>
    <w:rsid w:val="00F83201"/>
    <w:rsid w:val="00F84168"/>
    <w:rsid w:val="00F908F8"/>
    <w:rsid w:val="00F9350D"/>
    <w:rsid w:val="00FA3EEC"/>
    <w:rsid w:val="00FB0DAC"/>
    <w:rsid w:val="00FC24B3"/>
    <w:rsid w:val="00FC78CC"/>
    <w:rsid w:val="00FE2582"/>
    <w:rsid w:val="00FE3177"/>
    <w:rsid w:val="00FF57B2"/>
    <w:rsid w:val="00FF6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4543"/>
  <w15:docId w15:val="{C9C9D49B-1184-4930-A6A4-FF0B9E09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30"/>
    <w:pPr>
      <w:spacing w:before="180"/>
    </w:pPr>
    <w:rPr>
      <w:rFonts w:ascii="Arial" w:hAnsi="Arial" w:cs="Arial"/>
      <w:sz w:val="21"/>
      <w:szCs w:val="21"/>
    </w:rPr>
  </w:style>
  <w:style w:type="paragraph" w:styleId="Heading1">
    <w:name w:val="heading 1"/>
    <w:next w:val="Normal"/>
    <w:link w:val="Heading1Char"/>
    <w:rsid w:val="00E84930"/>
    <w:pPr>
      <w:keepNext/>
      <w:numPr>
        <w:numId w:val="1"/>
      </w:numPr>
      <w:spacing w:before="180" w:after="180"/>
      <w:outlineLvl w:val="0"/>
    </w:pPr>
    <w:rPr>
      <w:rFonts w:ascii="Arial" w:hAnsi="Arial" w:cs="Arial"/>
      <w:b/>
      <w:kern w:val="32"/>
      <w:sz w:val="36"/>
      <w:lang w:eastAsia="en-US"/>
    </w:rPr>
  </w:style>
  <w:style w:type="paragraph" w:styleId="Heading2">
    <w:name w:val="heading 2"/>
    <w:basedOn w:val="Heading1"/>
    <w:next w:val="Normal"/>
    <w:link w:val="Heading2Char"/>
    <w:qFormat/>
    <w:rsid w:val="00E84930"/>
    <w:pPr>
      <w:numPr>
        <w:numId w:val="0"/>
      </w:numPr>
      <w:spacing w:after="120"/>
      <w:outlineLvl w:val="1"/>
    </w:pPr>
    <w:rPr>
      <w:sz w:val="32"/>
    </w:rPr>
  </w:style>
  <w:style w:type="paragraph" w:styleId="Heading3">
    <w:name w:val="heading 3"/>
    <w:basedOn w:val="Heading2"/>
    <w:next w:val="Normal"/>
    <w:link w:val="Heading3Char"/>
    <w:qFormat/>
    <w:rsid w:val="00E84930"/>
    <w:pPr>
      <w:tabs>
        <w:tab w:val="left" w:pos="567"/>
      </w:tabs>
      <w:outlineLvl w:val="2"/>
    </w:pPr>
    <w:rPr>
      <w:sz w:val="28"/>
    </w:rPr>
  </w:style>
  <w:style w:type="paragraph" w:styleId="Heading4">
    <w:name w:val="heading 4"/>
    <w:basedOn w:val="Heading3"/>
    <w:next w:val="Normal"/>
    <w:link w:val="Heading4Char"/>
    <w:rsid w:val="00E84930"/>
    <w:pPr>
      <w:adjustRightInd w:val="0"/>
      <w:spacing w:before="120"/>
      <w:outlineLvl w:val="3"/>
    </w:pPr>
    <w:rPr>
      <w:sz w:val="24"/>
    </w:rPr>
  </w:style>
  <w:style w:type="paragraph" w:styleId="Heading5">
    <w:name w:val="heading 5"/>
    <w:basedOn w:val="Heading4"/>
    <w:next w:val="Normal"/>
    <w:link w:val="Heading5Char"/>
    <w:rsid w:val="00E84930"/>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6D3866"/>
    <w:pPr>
      <w:numPr>
        <w:numId w:val="17"/>
      </w:numPr>
      <w:tabs>
        <w:tab w:val="left" w:pos="1701"/>
      </w:tabs>
      <w:spacing w:before="120"/>
    </w:pPr>
  </w:style>
  <w:style w:type="paragraph" w:customStyle="1" w:styleId="ListNumbered">
    <w:name w:val="List Numbered"/>
    <w:basedOn w:val="Normal"/>
    <w:semiHidden/>
    <w:qFormat/>
    <w:rsid w:val="00E84930"/>
    <w:pPr>
      <w:spacing w:before="20" w:after="20"/>
      <w:ind w:left="360" w:hanging="360"/>
    </w:pPr>
  </w:style>
  <w:style w:type="character" w:customStyle="1" w:styleId="FooterChar">
    <w:name w:val="Footer Char"/>
    <w:link w:val="Footer"/>
    <w:rsid w:val="00E84930"/>
    <w:rPr>
      <w:rFonts w:ascii="Arial" w:hAnsi="Arial" w:cs="Arial"/>
      <w:sz w:val="14"/>
      <w:szCs w:val="21"/>
    </w:rPr>
  </w:style>
  <w:style w:type="character" w:customStyle="1" w:styleId="Heading1Char">
    <w:name w:val="Heading 1 Char"/>
    <w:link w:val="Heading1"/>
    <w:rsid w:val="00E84930"/>
    <w:rPr>
      <w:rFonts w:ascii="Arial" w:hAnsi="Arial" w:cs="Arial"/>
      <w:b/>
      <w:kern w:val="32"/>
      <w:sz w:val="36"/>
      <w:lang w:eastAsia="en-US"/>
    </w:rPr>
  </w:style>
  <w:style w:type="paragraph" w:styleId="Footer">
    <w:name w:val="footer"/>
    <w:basedOn w:val="Normal"/>
    <w:next w:val="Normal"/>
    <w:link w:val="FooterChar"/>
    <w:rsid w:val="00E84930"/>
    <w:rPr>
      <w:sz w:val="14"/>
    </w:rPr>
  </w:style>
  <w:style w:type="character" w:customStyle="1" w:styleId="Heading2Char">
    <w:name w:val="Heading 2 Char"/>
    <w:link w:val="Heading2"/>
    <w:rsid w:val="00E84930"/>
    <w:rPr>
      <w:rFonts w:ascii="Arial" w:hAnsi="Arial" w:cs="Arial"/>
      <w:b/>
      <w:kern w:val="32"/>
      <w:sz w:val="32"/>
      <w:lang w:eastAsia="en-US"/>
    </w:rPr>
  </w:style>
  <w:style w:type="paragraph" w:customStyle="1" w:styleId="Heading3numbered">
    <w:name w:val="Heading 3 numbered"/>
    <w:basedOn w:val="Heading3"/>
    <w:next w:val="Normal"/>
    <w:rsid w:val="00E84930"/>
    <w:pPr>
      <w:numPr>
        <w:ilvl w:val="2"/>
        <w:numId w:val="1"/>
      </w:numPr>
      <w:tabs>
        <w:tab w:val="clear" w:pos="567"/>
      </w:tabs>
    </w:pPr>
  </w:style>
  <w:style w:type="paragraph" w:customStyle="1" w:styleId="Heading4numbered">
    <w:name w:val="Heading 4 numbered"/>
    <w:basedOn w:val="Heading4"/>
    <w:next w:val="Normal"/>
    <w:rsid w:val="00E84930"/>
    <w:pPr>
      <w:numPr>
        <w:ilvl w:val="3"/>
        <w:numId w:val="1"/>
      </w:numPr>
      <w:tabs>
        <w:tab w:val="clear" w:pos="567"/>
      </w:tabs>
    </w:pPr>
  </w:style>
  <w:style w:type="paragraph" w:customStyle="1" w:styleId="Heading5numbered">
    <w:name w:val="Heading 5 numbered"/>
    <w:basedOn w:val="Heading5"/>
    <w:next w:val="Normal"/>
    <w:rsid w:val="00E84930"/>
    <w:pPr>
      <w:numPr>
        <w:ilvl w:val="4"/>
        <w:numId w:val="1"/>
      </w:numPr>
      <w:tabs>
        <w:tab w:val="clear" w:pos="567"/>
        <w:tab w:val="left" w:pos="1134"/>
      </w:tabs>
    </w:pPr>
  </w:style>
  <w:style w:type="character" w:customStyle="1" w:styleId="Heading3Char">
    <w:name w:val="Heading 3 Char"/>
    <w:link w:val="Heading3"/>
    <w:rsid w:val="00E84930"/>
    <w:rPr>
      <w:rFonts w:ascii="Arial" w:hAnsi="Arial" w:cs="Arial"/>
      <w:b/>
      <w:kern w:val="32"/>
      <w:sz w:val="28"/>
      <w:lang w:eastAsia="en-US"/>
    </w:rPr>
  </w:style>
  <w:style w:type="character" w:customStyle="1" w:styleId="Heading4Char">
    <w:name w:val="Heading 4 Char"/>
    <w:link w:val="Heading4"/>
    <w:rsid w:val="00E84930"/>
    <w:rPr>
      <w:rFonts w:ascii="Arial" w:hAnsi="Arial" w:cs="Arial"/>
      <w:b/>
      <w:kern w:val="32"/>
      <w:sz w:val="24"/>
      <w:lang w:eastAsia="en-US"/>
    </w:rPr>
  </w:style>
  <w:style w:type="character" w:customStyle="1" w:styleId="Heading5Char">
    <w:name w:val="Heading 5 Char"/>
    <w:link w:val="Heading5"/>
    <w:rsid w:val="00E84930"/>
    <w:rPr>
      <w:rFonts w:ascii="Arial" w:hAnsi="Arial" w:cs="Arial"/>
      <w:b/>
      <w:kern w:val="32"/>
      <w:sz w:val="21"/>
      <w:lang w:eastAsia="en-US"/>
    </w:rPr>
  </w:style>
  <w:style w:type="paragraph" w:customStyle="1" w:styleId="Normalindented">
    <w:name w:val="Normal indented"/>
    <w:basedOn w:val="Normal"/>
    <w:rsid w:val="00E84930"/>
    <w:pPr>
      <w:ind w:left="340"/>
    </w:pPr>
  </w:style>
  <w:style w:type="numbering" w:customStyle="1" w:styleId="Headings">
    <w:name w:val="Headings"/>
    <w:uiPriority w:val="99"/>
    <w:rsid w:val="00E84930"/>
    <w:pPr>
      <w:numPr>
        <w:numId w:val="1"/>
      </w:numPr>
    </w:pPr>
  </w:style>
  <w:style w:type="paragraph" w:styleId="ListParagraph">
    <w:name w:val="List Paragraph"/>
    <w:basedOn w:val="Normal"/>
    <w:uiPriority w:val="34"/>
    <w:semiHidden/>
    <w:qFormat/>
    <w:rsid w:val="00E84930"/>
    <w:pPr>
      <w:ind w:left="720"/>
      <w:contextualSpacing/>
    </w:pPr>
  </w:style>
  <w:style w:type="paragraph" w:styleId="ListBullet2">
    <w:name w:val="List Bullet 2"/>
    <w:basedOn w:val="Normal"/>
    <w:uiPriority w:val="99"/>
    <w:semiHidden/>
    <w:rsid w:val="006D3866"/>
    <w:pPr>
      <w:numPr>
        <w:ilvl w:val="1"/>
        <w:numId w:val="17"/>
      </w:numPr>
      <w:tabs>
        <w:tab w:val="left" w:pos="1021"/>
      </w:tabs>
      <w:spacing w:before="120"/>
    </w:pPr>
  </w:style>
  <w:style w:type="paragraph" w:styleId="ListBullet3">
    <w:name w:val="List Bullet 3"/>
    <w:basedOn w:val="Normal"/>
    <w:uiPriority w:val="99"/>
    <w:semiHidden/>
    <w:rsid w:val="004C5381"/>
    <w:pPr>
      <w:numPr>
        <w:ilvl w:val="2"/>
        <w:numId w:val="17"/>
      </w:numPr>
      <w:tabs>
        <w:tab w:val="left" w:pos="1021"/>
      </w:tabs>
      <w:spacing w:before="120"/>
    </w:pPr>
    <w:rPr>
      <w:rFonts w:cs="Times New Roman"/>
    </w:rPr>
  </w:style>
  <w:style w:type="paragraph" w:styleId="ListBullet4">
    <w:name w:val="List Bullet 4"/>
    <w:basedOn w:val="Normal"/>
    <w:uiPriority w:val="99"/>
    <w:semiHidden/>
    <w:rsid w:val="006D3866"/>
    <w:pPr>
      <w:numPr>
        <w:ilvl w:val="3"/>
        <w:numId w:val="17"/>
      </w:numPr>
      <w:spacing w:before="20" w:after="40"/>
    </w:pPr>
  </w:style>
  <w:style w:type="paragraph" w:styleId="ListBullet5">
    <w:name w:val="List Bullet 5"/>
    <w:basedOn w:val="Normal"/>
    <w:uiPriority w:val="99"/>
    <w:semiHidden/>
    <w:rsid w:val="006D3866"/>
    <w:pPr>
      <w:numPr>
        <w:ilvl w:val="4"/>
        <w:numId w:val="17"/>
      </w:numPr>
      <w:spacing w:before="20" w:after="40"/>
    </w:pPr>
  </w:style>
  <w:style w:type="numbering" w:customStyle="1" w:styleId="ListBullets">
    <w:name w:val="ListBullets"/>
    <w:uiPriority w:val="99"/>
    <w:rsid w:val="00E84930"/>
    <w:pPr>
      <w:numPr>
        <w:numId w:val="3"/>
      </w:numPr>
    </w:pPr>
  </w:style>
  <w:style w:type="paragraph" w:styleId="ListNumber">
    <w:name w:val="List Number"/>
    <w:basedOn w:val="Normal"/>
    <w:qFormat/>
    <w:rsid w:val="006D3866"/>
    <w:pPr>
      <w:numPr>
        <w:numId w:val="16"/>
      </w:numPr>
      <w:tabs>
        <w:tab w:val="left" w:pos="340"/>
        <w:tab w:val="left" w:pos="680"/>
        <w:tab w:val="left" w:pos="1021"/>
      </w:tabs>
      <w:spacing w:before="120"/>
    </w:pPr>
  </w:style>
  <w:style w:type="paragraph" w:styleId="ListNumber2">
    <w:name w:val="List Number 2"/>
    <w:basedOn w:val="Normal"/>
    <w:uiPriority w:val="99"/>
    <w:semiHidden/>
    <w:rsid w:val="006D3866"/>
    <w:pPr>
      <w:numPr>
        <w:ilvl w:val="1"/>
        <w:numId w:val="16"/>
      </w:numPr>
      <w:tabs>
        <w:tab w:val="left" w:pos="680"/>
        <w:tab w:val="left" w:pos="1021"/>
      </w:tabs>
      <w:spacing w:before="120"/>
    </w:pPr>
  </w:style>
  <w:style w:type="paragraph" w:styleId="ListNumber3">
    <w:name w:val="List Number 3"/>
    <w:basedOn w:val="Normal"/>
    <w:uiPriority w:val="99"/>
    <w:semiHidden/>
    <w:rsid w:val="006D3866"/>
    <w:pPr>
      <w:numPr>
        <w:ilvl w:val="2"/>
        <w:numId w:val="16"/>
      </w:numPr>
      <w:tabs>
        <w:tab w:val="left" w:pos="1021"/>
        <w:tab w:val="left" w:pos="1361"/>
      </w:tabs>
      <w:spacing w:before="120"/>
    </w:pPr>
  </w:style>
  <w:style w:type="paragraph" w:styleId="ListNumber4">
    <w:name w:val="List Number 4"/>
    <w:basedOn w:val="Normal"/>
    <w:uiPriority w:val="99"/>
    <w:semiHidden/>
    <w:rsid w:val="006D3866"/>
    <w:pPr>
      <w:numPr>
        <w:ilvl w:val="3"/>
        <w:numId w:val="16"/>
      </w:numPr>
      <w:spacing w:before="20" w:after="40"/>
    </w:pPr>
  </w:style>
  <w:style w:type="paragraph" w:styleId="ListNumber5">
    <w:name w:val="List Number 5"/>
    <w:basedOn w:val="Normal"/>
    <w:uiPriority w:val="99"/>
    <w:semiHidden/>
    <w:rsid w:val="006D3866"/>
    <w:pPr>
      <w:numPr>
        <w:ilvl w:val="4"/>
        <w:numId w:val="16"/>
      </w:numPr>
      <w:spacing w:before="20" w:after="40"/>
    </w:pPr>
  </w:style>
  <w:style w:type="numbering" w:customStyle="1" w:styleId="ListNumbers">
    <w:name w:val="ListNumbers"/>
    <w:uiPriority w:val="99"/>
    <w:rsid w:val="00E84930"/>
    <w:pPr>
      <w:numPr>
        <w:numId w:val="4"/>
      </w:numPr>
    </w:pPr>
  </w:style>
  <w:style w:type="paragraph" w:styleId="Header">
    <w:name w:val="header"/>
    <w:basedOn w:val="Normal"/>
    <w:link w:val="HeaderChar"/>
    <w:uiPriority w:val="99"/>
    <w:unhideWhenUsed/>
    <w:rsid w:val="00E84930"/>
    <w:pPr>
      <w:tabs>
        <w:tab w:val="center" w:pos="4513"/>
        <w:tab w:val="right" w:pos="9026"/>
      </w:tabs>
      <w:spacing w:before="0"/>
    </w:pPr>
  </w:style>
  <w:style w:type="character" w:customStyle="1" w:styleId="HeaderChar">
    <w:name w:val="Header Char"/>
    <w:basedOn w:val="DefaultParagraphFont"/>
    <w:link w:val="Header"/>
    <w:uiPriority w:val="99"/>
    <w:rsid w:val="00E84930"/>
    <w:rPr>
      <w:rFonts w:ascii="Arial" w:hAnsi="Arial" w:cs="Arial"/>
      <w:sz w:val="21"/>
      <w:szCs w:val="21"/>
    </w:rPr>
  </w:style>
  <w:style w:type="table" w:customStyle="1" w:styleId="TableGridLight1">
    <w:name w:val="Table Grid Light1"/>
    <w:basedOn w:val="TableNormal"/>
    <w:uiPriority w:val="40"/>
    <w:rsid w:val="00E84930"/>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spectaddress">
    <w:name w:val="Prospect address"/>
    <w:basedOn w:val="Footer"/>
    <w:rsid w:val="00E84930"/>
    <w:pPr>
      <w:spacing w:before="0"/>
      <w:contextualSpacing/>
    </w:pPr>
    <w:rPr>
      <w:sz w:val="19"/>
    </w:rPr>
  </w:style>
  <w:style w:type="character" w:styleId="Hyperlink">
    <w:name w:val="Hyperlink"/>
    <w:basedOn w:val="DefaultParagraphFont"/>
    <w:uiPriority w:val="99"/>
    <w:unhideWhenUsed/>
    <w:rsid w:val="00E84930"/>
    <w:rPr>
      <w:color w:val="0000FF" w:themeColor="hyperlink"/>
      <w:u w:val="single"/>
    </w:rPr>
  </w:style>
  <w:style w:type="paragraph" w:customStyle="1" w:styleId="largeprint">
    <w:name w:val="largeprint"/>
    <w:basedOn w:val="Normal"/>
    <w:rsid w:val="00E84930"/>
    <w:pPr>
      <w:spacing w:before="240" w:line="400" w:lineRule="exact"/>
    </w:pPr>
    <w:rPr>
      <w:sz w:val="28"/>
    </w:rPr>
  </w:style>
  <w:style w:type="paragraph" w:customStyle="1" w:styleId="letter-date">
    <w:name w:val="letter-date"/>
    <w:basedOn w:val="Normal"/>
    <w:rsid w:val="00E84930"/>
    <w:pPr>
      <w:spacing w:before="140"/>
    </w:pPr>
  </w:style>
  <w:style w:type="paragraph" w:customStyle="1" w:styleId="letter-reference">
    <w:name w:val="letter-reference"/>
    <w:basedOn w:val="Normal"/>
    <w:rsid w:val="00E84930"/>
    <w:pPr>
      <w:spacing w:before="460"/>
    </w:pPr>
  </w:style>
  <w:style w:type="paragraph" w:customStyle="1" w:styleId="letter-salutation">
    <w:name w:val="letter-salutation"/>
    <w:basedOn w:val="Normal"/>
    <w:rsid w:val="00E84930"/>
    <w:pPr>
      <w:tabs>
        <w:tab w:val="left" w:pos="3721"/>
      </w:tabs>
      <w:spacing w:before="480"/>
    </w:pPr>
  </w:style>
  <w:style w:type="paragraph" w:customStyle="1" w:styleId="Normalnospaceafterorbefore">
    <w:name w:val="Normal no space after or before"/>
    <w:basedOn w:val="Normal"/>
    <w:rsid w:val="00E84930"/>
    <w:pPr>
      <w:spacing w:before="0"/>
    </w:pPr>
  </w:style>
  <w:style w:type="paragraph" w:customStyle="1" w:styleId="letter-signoff-contact-details">
    <w:name w:val="letter-signoff-contact-details"/>
    <w:basedOn w:val="Normalnospaceafterorbefore"/>
    <w:rsid w:val="00E84930"/>
  </w:style>
  <w:style w:type="paragraph" w:customStyle="1" w:styleId="letter-signoff-email">
    <w:name w:val="letter-signoff-email"/>
    <w:basedOn w:val="Normal"/>
    <w:rsid w:val="00E84930"/>
    <w:pPr>
      <w:spacing w:before="0" w:after="180"/>
    </w:pPr>
  </w:style>
  <w:style w:type="paragraph" w:customStyle="1" w:styleId="letter-signoff-job-title">
    <w:name w:val="letter-signoff-job-title"/>
    <w:basedOn w:val="Normal"/>
    <w:rsid w:val="00E84930"/>
    <w:pPr>
      <w:spacing w:before="0" w:after="180"/>
    </w:pPr>
  </w:style>
  <w:style w:type="paragraph" w:customStyle="1" w:styleId="letter-signoff-name">
    <w:name w:val="letter-signoff-name"/>
    <w:basedOn w:val="Normalnospaceafterorbefore"/>
    <w:rsid w:val="00E84930"/>
    <w:pPr>
      <w:spacing w:before="1000"/>
    </w:pPr>
  </w:style>
  <w:style w:type="paragraph" w:customStyle="1" w:styleId="letter-subject-line">
    <w:name w:val="letter-subject-line"/>
    <w:basedOn w:val="Normal"/>
    <w:rsid w:val="00E84930"/>
    <w:rPr>
      <w:b/>
    </w:rPr>
  </w:style>
  <w:style w:type="paragraph" w:styleId="NormalIndent">
    <w:name w:val="Normal Indent"/>
    <w:basedOn w:val="Normal"/>
    <w:uiPriority w:val="99"/>
    <w:semiHidden/>
    <w:unhideWhenUsed/>
    <w:rsid w:val="00E84930"/>
    <w:pPr>
      <w:ind w:left="567"/>
    </w:pPr>
  </w:style>
  <w:style w:type="paragraph" w:customStyle="1" w:styleId="Normalnumberedparas">
    <w:name w:val="Normal numbered paras"/>
    <w:basedOn w:val="NormalIndent"/>
    <w:rsid w:val="00E84930"/>
    <w:pPr>
      <w:tabs>
        <w:tab w:val="left" w:pos="454"/>
      </w:tabs>
      <w:spacing w:before="120" w:after="240"/>
      <w:ind w:left="0"/>
    </w:pPr>
  </w:style>
  <w:style w:type="paragraph" w:customStyle="1" w:styleId="Normalnumberedparas1">
    <w:name w:val="Normal numbered paras 1"/>
    <w:basedOn w:val="NormalIndent"/>
    <w:rsid w:val="00E84930"/>
    <w:pPr>
      <w:numPr>
        <w:numId w:val="5"/>
      </w:numPr>
      <w:tabs>
        <w:tab w:val="left" w:pos="454"/>
      </w:tabs>
    </w:pPr>
  </w:style>
  <w:style w:type="paragraph" w:customStyle="1" w:styleId="Normalnumberedparasa">
    <w:name w:val="Normal numbered paras a)"/>
    <w:basedOn w:val="Normalnumberedparas1"/>
    <w:rsid w:val="00E84930"/>
    <w:pPr>
      <w:numPr>
        <w:numId w:val="6"/>
      </w:numPr>
      <w:tabs>
        <w:tab w:val="clear" w:pos="454"/>
        <w:tab w:val="left" w:pos="340"/>
      </w:tabs>
    </w:pPr>
  </w:style>
  <w:style w:type="paragraph" w:customStyle="1" w:styleId="Normaltabletext">
    <w:name w:val="Normal table text"/>
    <w:basedOn w:val="Normal"/>
    <w:rsid w:val="00E84930"/>
    <w:pPr>
      <w:spacing w:before="60" w:after="60"/>
    </w:pPr>
    <w:rPr>
      <w:lang w:eastAsia="en-US"/>
    </w:rPr>
  </w:style>
  <w:style w:type="table" w:styleId="TableGrid">
    <w:name w:val="Table Grid"/>
    <w:basedOn w:val="TableNormal"/>
    <w:uiPriority w:val="59"/>
    <w:rsid w:val="00E84930"/>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6767"/>
    <w:rPr>
      <w:color w:val="605E5C"/>
      <w:shd w:val="clear" w:color="auto" w:fill="E1DFDD"/>
    </w:rPr>
  </w:style>
  <w:style w:type="character" w:styleId="CommentReference">
    <w:name w:val="annotation reference"/>
    <w:basedOn w:val="DefaultParagraphFont"/>
    <w:uiPriority w:val="99"/>
    <w:semiHidden/>
    <w:unhideWhenUsed/>
    <w:rsid w:val="009F2A40"/>
    <w:rPr>
      <w:sz w:val="16"/>
      <w:szCs w:val="16"/>
    </w:rPr>
  </w:style>
  <w:style w:type="paragraph" w:styleId="CommentText">
    <w:name w:val="annotation text"/>
    <w:basedOn w:val="Normal"/>
    <w:link w:val="CommentTextChar"/>
    <w:uiPriority w:val="99"/>
    <w:unhideWhenUsed/>
    <w:rsid w:val="009F2A40"/>
    <w:rPr>
      <w:sz w:val="20"/>
      <w:szCs w:val="20"/>
    </w:rPr>
  </w:style>
  <w:style w:type="character" w:customStyle="1" w:styleId="CommentTextChar">
    <w:name w:val="Comment Text Char"/>
    <w:basedOn w:val="DefaultParagraphFont"/>
    <w:link w:val="CommentText"/>
    <w:uiPriority w:val="99"/>
    <w:rsid w:val="009F2A4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F2A40"/>
    <w:rPr>
      <w:b/>
      <w:bCs/>
    </w:rPr>
  </w:style>
  <w:style w:type="character" w:customStyle="1" w:styleId="CommentSubjectChar">
    <w:name w:val="Comment Subject Char"/>
    <w:basedOn w:val="CommentTextChar"/>
    <w:link w:val="CommentSubject"/>
    <w:uiPriority w:val="99"/>
    <w:semiHidden/>
    <w:rsid w:val="009F2A40"/>
    <w:rPr>
      <w:rFonts w:ascii="Arial" w:hAnsi="Arial" w:cs="Arial"/>
      <w:b/>
      <w:bCs/>
      <w:sz w:val="20"/>
      <w:szCs w:val="20"/>
    </w:rPr>
  </w:style>
  <w:style w:type="paragraph" w:styleId="Revision">
    <w:name w:val="Revision"/>
    <w:hidden/>
    <w:uiPriority w:val="99"/>
    <w:semiHidden/>
    <w:rsid w:val="00213982"/>
    <w:rPr>
      <w:rFonts w:ascii="Arial" w:hAnsi="Arial" w:cs="Arial"/>
      <w:sz w:val="21"/>
      <w:szCs w:val="21"/>
    </w:rPr>
  </w:style>
  <w:style w:type="paragraph" w:styleId="FootnoteText">
    <w:name w:val="footnote text"/>
    <w:basedOn w:val="Normal"/>
    <w:link w:val="FootnoteTextChar"/>
    <w:uiPriority w:val="99"/>
    <w:semiHidden/>
    <w:unhideWhenUsed/>
    <w:rsid w:val="00DC2A83"/>
    <w:pPr>
      <w:spacing w:before="0"/>
    </w:pPr>
    <w:rPr>
      <w:sz w:val="20"/>
      <w:szCs w:val="20"/>
    </w:rPr>
  </w:style>
  <w:style w:type="character" w:customStyle="1" w:styleId="FootnoteTextChar">
    <w:name w:val="Footnote Text Char"/>
    <w:basedOn w:val="DefaultParagraphFont"/>
    <w:link w:val="FootnoteText"/>
    <w:uiPriority w:val="99"/>
    <w:semiHidden/>
    <w:rsid w:val="00DC2A83"/>
    <w:rPr>
      <w:rFonts w:ascii="Arial" w:hAnsi="Arial" w:cs="Arial"/>
      <w:sz w:val="20"/>
      <w:szCs w:val="20"/>
    </w:rPr>
  </w:style>
  <w:style w:type="character" w:styleId="FootnoteReference">
    <w:name w:val="footnote reference"/>
    <w:basedOn w:val="DefaultParagraphFont"/>
    <w:uiPriority w:val="99"/>
    <w:semiHidden/>
    <w:unhideWhenUsed/>
    <w:rsid w:val="00DC2A83"/>
    <w:rPr>
      <w:vertAlign w:val="superscript"/>
    </w:rPr>
  </w:style>
  <w:style w:type="character" w:styleId="FollowedHyperlink">
    <w:name w:val="FollowedHyperlink"/>
    <w:basedOn w:val="DefaultParagraphFont"/>
    <w:uiPriority w:val="99"/>
    <w:semiHidden/>
    <w:unhideWhenUsed/>
    <w:rsid w:val="00166D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172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speeches/government-response-to-parliamentary-and-health-service-ombudsman-phso-report" TargetMode="External"/><Relationship Id="rId3" Type="http://schemas.openxmlformats.org/officeDocument/2006/relationships/hyperlink" Target="https://assets.publishing.service.gov.uk/media/642570d460a35e000c0cb1ad/E02808983_Periodic_Review_of_Rules_about_State_Pension_Age_Accessible.pdf" TargetMode="External"/><Relationship Id="rId7" Type="http://schemas.openxmlformats.org/officeDocument/2006/relationships/hyperlink" Target="https://obr.uk/docs/dlm_uploads/Fiscal-risks-and-sustainability-report-July-2025.pdf" TargetMode="External"/><Relationship Id="rId2" Type="http://schemas.openxmlformats.org/officeDocument/2006/relationships/hyperlink" Target="https://www.gov.uk/government/news/future-life-expectancy-to-be-considered-in-first-state-pension-age-review" TargetMode="External"/><Relationship Id="rId1" Type="http://schemas.openxmlformats.org/officeDocument/2006/relationships/hyperlink" Target="https://www.gov.uk/government/speeches/chancellor-george-osbornes-autumn-statement-2013-speech" TargetMode="External"/><Relationship Id="rId6" Type="http://schemas.openxmlformats.org/officeDocument/2006/relationships/hyperlink" Target="https://www.ons.gov.uk/peoplepopulationandcommunity/healthandsocialcare/healthandlifeexpectancies/bulletins/lifeexpectancyforlocalareasoftheuk/between2001to2003and2021to2023" TargetMode="External"/><Relationship Id="rId11" Type="http://schemas.openxmlformats.org/officeDocument/2006/relationships/hyperlink" Target="https://union.bectu.org.uk/resource/bectu-big-survey-report.html" TargetMode="External"/><Relationship Id="rId5" Type="http://schemas.openxmlformats.org/officeDocument/2006/relationships/hyperlink" Target="https://ifs.org.uk/data-items/homeownership-rates-working-age-adults-age-group-1995-2022" TargetMode="External"/><Relationship Id="rId10" Type="http://schemas.openxmlformats.org/officeDocument/2006/relationships/hyperlink" Target="https://union.prospect.org.uk/resource/7th-annual-gender-pension-gap-report-july-2025.html" TargetMode="External"/><Relationship Id="rId4" Type="http://schemas.openxmlformats.org/officeDocument/2006/relationships/hyperlink" Target="https://commonslibrary.parliament.uk/research-briefings/sn00290/" TargetMode="External"/><Relationship Id="rId9" Type="http://schemas.openxmlformats.org/officeDocument/2006/relationships/hyperlink" Target="https://assets.publishing.service.gov.uk/media/5a7c5b65e5274a7ee501a6d0/hutton_final_1003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w\AppData\Roaming\Microsoft\Templates\circular.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2ec93d-3b95-437d-8ded-a8874ae22f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95C3D58D7DA848B2FCD772852E6F78" ma:contentTypeVersion="17" ma:contentTypeDescription="Create a new document." ma:contentTypeScope="" ma:versionID="e25065938ec72c87b43ae7acb1e5ce78">
  <xsd:schema xmlns:xsd="http://www.w3.org/2001/XMLSchema" xmlns:xs="http://www.w3.org/2001/XMLSchema" xmlns:p="http://schemas.microsoft.com/office/2006/metadata/properties" xmlns:ns3="062ec93d-3b95-437d-8ded-a8874ae22fce" xmlns:ns4="753d3815-fe5b-4928-9af3-48b13d8bbc00" targetNamespace="http://schemas.microsoft.com/office/2006/metadata/properties" ma:root="true" ma:fieldsID="8bf333a5c84364502407f6c4d3c1bb6a" ns3:_="" ns4:_="">
    <xsd:import namespace="062ec93d-3b95-437d-8ded-a8874ae22fce"/>
    <xsd:import namespace="753d3815-fe5b-4928-9af3-48b13d8bbc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ec93d-3b95-437d-8ded-a8874ae22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d3815-fe5b-4928-9af3-48b13d8bbc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45633-5473-4016-B2F6-A546CA8480E8}">
  <ds:schemaRefs>
    <ds:schemaRef ds:uri="http://schemas.microsoft.com/sharepoint/v3/contenttype/forms"/>
  </ds:schemaRefs>
</ds:datastoreItem>
</file>

<file path=customXml/itemProps2.xml><?xml version="1.0" encoding="utf-8"?>
<ds:datastoreItem xmlns:ds="http://schemas.openxmlformats.org/officeDocument/2006/customXml" ds:itemID="{EB4088AE-DBA9-4EB9-B5E9-F5B13D8025B8}">
  <ds:schemaRefs>
    <ds:schemaRef ds:uri="http://schemas.microsoft.com/office/2006/metadata/properties"/>
    <ds:schemaRef ds:uri="http://schemas.microsoft.com/office/infopath/2007/PartnerControls"/>
    <ds:schemaRef ds:uri="062ec93d-3b95-437d-8ded-a8874ae22fce"/>
  </ds:schemaRefs>
</ds:datastoreItem>
</file>

<file path=customXml/itemProps3.xml><?xml version="1.0" encoding="utf-8"?>
<ds:datastoreItem xmlns:ds="http://schemas.openxmlformats.org/officeDocument/2006/customXml" ds:itemID="{27526C19-8705-4877-AF30-5E901EB4CD9F}">
  <ds:schemaRefs>
    <ds:schemaRef ds:uri="http://schemas.openxmlformats.org/officeDocument/2006/bibliography"/>
  </ds:schemaRefs>
</ds:datastoreItem>
</file>

<file path=customXml/itemProps4.xml><?xml version="1.0" encoding="utf-8"?>
<ds:datastoreItem xmlns:ds="http://schemas.openxmlformats.org/officeDocument/2006/customXml" ds:itemID="{1963C103-27AF-4077-BE69-A2F464A10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ec93d-3b95-437d-8ded-a8874ae22fce"/>
    <ds:schemaRef ds:uri="753d3815-fe5b-4928-9af3-48b13d8bb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circular</Template>
  <TotalTime>0</TotalTime>
  <Pages>8</Pages>
  <Words>3578</Words>
  <Characters>17855</Characters>
  <Application>Microsoft Office Word</Application>
  <DocSecurity>0</DocSecurity>
  <Lines>302</Lines>
  <Paragraphs>142</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Sue Ferns</dc:creator>
  <cp:keywords/>
  <dc:description/>
  <cp:lastModifiedBy>Neil Walsh</cp:lastModifiedBy>
  <cp:revision>3</cp:revision>
  <cp:lastPrinted>2023-06-09T14:58:00Z</cp:lastPrinted>
  <dcterms:created xsi:type="dcterms:W3CDTF">2025-10-29T14:52:00Z</dcterms:created>
  <dcterms:modified xsi:type="dcterms:W3CDTF">2025-10-29T14:52:00Z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0x010100E995C3D58D7DA848B2FCD772852E6F78</vt:lpwstr>
  </property>
</Properties>
</file>